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2022 EUGENE SCASSA MOCK OAS PROGRAM INTER-AMERICAN COURT OF HUMAN RIGHTS MOOT COURT COMPETITION</w:t>
      </w:r>
    </w:p>
    <w:p w14:paraId="00000002" w14:textId="77777777" w:rsidR="000E0B60" w:rsidRDefault="000E0B60">
      <w:pPr>
        <w:spacing w:line="480" w:lineRule="auto"/>
        <w:jc w:val="center"/>
        <w:rPr>
          <w:rFonts w:ascii="Times New Roman" w:eastAsia="Times New Roman" w:hAnsi="Times New Roman" w:cs="Times New Roman"/>
          <w:b/>
          <w:sz w:val="24"/>
          <w:szCs w:val="24"/>
        </w:rPr>
      </w:pPr>
    </w:p>
    <w:p w14:paraId="00000003" w14:textId="77777777" w:rsidR="000E0B60" w:rsidRDefault="000E0B60">
      <w:pPr>
        <w:spacing w:line="480" w:lineRule="auto"/>
        <w:jc w:val="center"/>
        <w:rPr>
          <w:rFonts w:ascii="Times New Roman" w:eastAsia="Times New Roman" w:hAnsi="Times New Roman" w:cs="Times New Roman"/>
          <w:b/>
          <w:sz w:val="24"/>
          <w:szCs w:val="24"/>
        </w:rPr>
      </w:pPr>
    </w:p>
    <w:p w14:paraId="00000004" w14:textId="77777777" w:rsidR="000E0B60" w:rsidRDefault="00000000">
      <w:pPr>
        <w:spacing w:line="480" w:lineRule="auto"/>
        <w:jc w:val="center"/>
        <w:rPr>
          <w:rFonts w:ascii="Times New Roman" w:eastAsia="Times New Roman" w:hAnsi="Times New Roman" w:cs="Times New Roman"/>
          <w:b/>
          <w:sz w:val="24"/>
          <w:szCs w:val="24"/>
        </w:rPr>
      </w:pPr>
      <w:r>
        <w:pict w14:anchorId="0964ECED">
          <v:rect id="_x0000_i1025" style="width:0;height:1.5pt" o:hralign="center" o:hrstd="t" o:hr="t" fillcolor="#a0a0a0" stroked="f"/>
        </w:pict>
      </w:r>
    </w:p>
    <w:p w14:paraId="00000005" w14:textId="77777777" w:rsidR="000E0B60" w:rsidRDefault="000E0B60">
      <w:pPr>
        <w:spacing w:line="480" w:lineRule="auto"/>
        <w:jc w:val="center"/>
        <w:rPr>
          <w:rFonts w:ascii="Times New Roman" w:eastAsia="Times New Roman" w:hAnsi="Times New Roman" w:cs="Times New Roman"/>
          <w:b/>
          <w:sz w:val="24"/>
          <w:szCs w:val="24"/>
        </w:rPr>
      </w:pPr>
    </w:p>
    <w:p w14:paraId="00000006"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 THE INTER-AMERICAN COURT OF HUMAN RIGHTS </w:t>
      </w:r>
    </w:p>
    <w:p w14:paraId="00000007" w14:textId="77777777" w:rsidR="000E0B60" w:rsidRDefault="000E0B60">
      <w:pPr>
        <w:spacing w:line="480" w:lineRule="auto"/>
        <w:rPr>
          <w:rFonts w:ascii="Times New Roman" w:eastAsia="Times New Roman" w:hAnsi="Times New Roman" w:cs="Times New Roman"/>
          <w:b/>
          <w:sz w:val="24"/>
          <w:szCs w:val="24"/>
        </w:rPr>
      </w:pPr>
    </w:p>
    <w:p w14:paraId="00000008" w14:textId="77777777" w:rsidR="000E0B60" w:rsidRDefault="00000000">
      <w:pPr>
        <w:spacing w:line="480" w:lineRule="auto"/>
        <w:rPr>
          <w:rFonts w:ascii="Times New Roman" w:eastAsia="Times New Roman" w:hAnsi="Times New Roman" w:cs="Times New Roman"/>
          <w:b/>
          <w:sz w:val="24"/>
          <w:szCs w:val="24"/>
        </w:rPr>
      </w:pPr>
      <w:r>
        <w:pict w14:anchorId="35C5A3A9">
          <v:rect id="_x0000_i1026" style="width:0;height:1.5pt" o:hralign="center" o:hrstd="t" o:hr="t" fillcolor="#a0a0a0" stroked="f"/>
        </w:pict>
      </w:r>
    </w:p>
    <w:p w14:paraId="00000009" w14:textId="77777777" w:rsidR="000E0B60" w:rsidRDefault="000E0B60">
      <w:pPr>
        <w:spacing w:line="480" w:lineRule="auto"/>
        <w:jc w:val="center"/>
        <w:rPr>
          <w:rFonts w:ascii="Times New Roman" w:eastAsia="Times New Roman" w:hAnsi="Times New Roman" w:cs="Times New Roman"/>
          <w:b/>
          <w:sz w:val="24"/>
          <w:szCs w:val="24"/>
        </w:rPr>
      </w:pPr>
    </w:p>
    <w:p w14:paraId="0000000A"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November 2022</w:t>
      </w:r>
    </w:p>
    <w:p w14:paraId="0000000B" w14:textId="77777777" w:rsidR="000E0B60" w:rsidRDefault="000E0B60">
      <w:pPr>
        <w:spacing w:line="480" w:lineRule="auto"/>
        <w:jc w:val="center"/>
        <w:rPr>
          <w:rFonts w:ascii="Times New Roman" w:eastAsia="Times New Roman" w:hAnsi="Times New Roman" w:cs="Times New Roman"/>
          <w:b/>
          <w:sz w:val="24"/>
          <w:szCs w:val="24"/>
        </w:rPr>
      </w:pPr>
    </w:p>
    <w:p w14:paraId="0000000C"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“EMILIA CORTEZ &amp; FAMILY, </w:t>
      </w:r>
    </w:p>
    <w:p w14:paraId="0000000D" w14:textId="77777777" w:rsidR="000E0B60" w:rsidRDefault="00000000">
      <w:pPr>
        <w:spacing w:line="48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Petitioner</w:t>
      </w:r>
    </w:p>
    <w:p w14:paraId="0000000E"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p>
    <w:p w14:paraId="0000000F"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REPUBLIC OF CULEBRITA”</w:t>
      </w:r>
    </w:p>
    <w:p w14:paraId="00000010" w14:textId="77777777" w:rsidR="000E0B60" w:rsidRDefault="00000000">
      <w:pPr>
        <w:spacing w:line="48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State</w:t>
      </w:r>
    </w:p>
    <w:p w14:paraId="00000011" w14:textId="77777777" w:rsidR="000E0B60" w:rsidRDefault="000E0B60">
      <w:pPr>
        <w:spacing w:line="480" w:lineRule="auto"/>
        <w:jc w:val="center"/>
        <w:rPr>
          <w:rFonts w:ascii="Times New Roman" w:eastAsia="Times New Roman" w:hAnsi="Times New Roman" w:cs="Times New Roman"/>
          <w:sz w:val="24"/>
          <w:szCs w:val="24"/>
        </w:rPr>
      </w:pPr>
    </w:p>
    <w:p w14:paraId="00000012" w14:textId="77777777" w:rsidR="000E0B60" w:rsidRDefault="00000000">
      <w:pPr>
        <w:spacing w:line="480" w:lineRule="auto"/>
        <w:jc w:val="center"/>
        <w:rPr>
          <w:rFonts w:ascii="Times New Roman" w:eastAsia="Times New Roman" w:hAnsi="Times New Roman" w:cs="Times New Roman"/>
          <w:sz w:val="24"/>
          <w:szCs w:val="24"/>
        </w:rPr>
      </w:pPr>
      <w:r>
        <w:pict w14:anchorId="103504C1">
          <v:rect id="_x0000_i1027" style="width:0;height:1.5pt" o:hralign="center" o:hrstd="t" o:hr="t" fillcolor="#a0a0a0" stroked="f"/>
        </w:pict>
      </w:r>
    </w:p>
    <w:p w14:paraId="00000013"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MEMORIAL FOR THE STATE</w:t>
      </w:r>
    </w:p>
    <w:p w14:paraId="00000014" w14:textId="77777777" w:rsidR="000E0B60" w:rsidRDefault="00000000">
      <w:pPr>
        <w:spacing w:line="480" w:lineRule="auto"/>
        <w:jc w:val="center"/>
        <w:rPr>
          <w:rFonts w:ascii="Times New Roman" w:eastAsia="Times New Roman" w:hAnsi="Times New Roman" w:cs="Times New Roman"/>
          <w:b/>
          <w:sz w:val="24"/>
          <w:szCs w:val="24"/>
        </w:rPr>
      </w:pPr>
      <w:r>
        <w:pict w14:anchorId="2D05E1DA">
          <v:rect id="_x0000_i1028" style="width:0;height:1.5pt" o:hralign="center" o:hrstd="t" o:hr="t" fillcolor="#a0a0a0" stroked="f"/>
        </w:pict>
      </w:r>
    </w:p>
    <w:p w14:paraId="00000015" w14:textId="77777777" w:rsidR="000E0B60" w:rsidRDefault="000E0B60">
      <w:pPr>
        <w:spacing w:line="480" w:lineRule="auto"/>
        <w:jc w:val="center"/>
        <w:rPr>
          <w:rFonts w:ascii="Times New Roman" w:eastAsia="Times New Roman" w:hAnsi="Times New Roman" w:cs="Times New Roman"/>
          <w:b/>
          <w:sz w:val="24"/>
          <w:szCs w:val="24"/>
        </w:rPr>
      </w:pPr>
    </w:p>
    <w:p w14:paraId="00000016" w14:textId="77777777" w:rsidR="000E0B60" w:rsidRDefault="00000000">
      <w:pPr>
        <w:spacing w:line="480" w:lineRule="auto"/>
        <w:rPr>
          <w:rFonts w:ascii="Times New Roman" w:eastAsia="Times New Roman" w:hAnsi="Times New Roman" w:cs="Times New Roman"/>
          <w:sz w:val="24"/>
          <w:szCs w:val="24"/>
        </w:rPr>
      </w:pPr>
      <w:r>
        <w:br w:type="page"/>
      </w:r>
    </w:p>
    <w:p w14:paraId="00000017" w14:textId="77777777" w:rsidR="000E0B60" w:rsidRDefault="00000000">
      <w:pPr>
        <w:pStyle w:val="Heading3"/>
        <w:spacing w:line="480" w:lineRule="auto"/>
        <w:rPr>
          <w:rFonts w:ascii="Times New Roman" w:eastAsia="Times New Roman" w:hAnsi="Times New Roman" w:cs="Times New Roman"/>
          <w:b/>
          <w:sz w:val="24"/>
          <w:szCs w:val="24"/>
          <w:u w:val="single"/>
        </w:rPr>
      </w:pPr>
      <w:bookmarkStart w:id="0" w:name="_y0cuf69bkdy7" w:colFirst="0" w:colLast="0"/>
      <w:bookmarkEnd w:id="0"/>
      <w:r>
        <w:rPr>
          <w:rFonts w:ascii="Times New Roman" w:eastAsia="Times New Roman" w:hAnsi="Times New Roman" w:cs="Times New Roman"/>
          <w:b/>
          <w:sz w:val="24"/>
          <w:szCs w:val="24"/>
          <w:u w:val="single"/>
        </w:rPr>
        <w:lastRenderedPageBreak/>
        <w:t>TABLE OF CONTENTS</w:t>
      </w:r>
    </w:p>
    <w:p w14:paraId="00000018" w14:textId="21002E86" w:rsidR="000E0B60" w:rsidRDefault="2A6A8976" w:rsidP="68BDBB29">
      <w:pPr>
        <w:spacing w:line="480" w:lineRule="auto"/>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INDEX OF AUTHORITIES……………………………………………………….………....</w:t>
      </w:r>
      <w:r w:rsidRPr="68BDBB29">
        <w:rPr>
          <w:rFonts w:ascii="Times New Roman" w:eastAsia="Times New Roman" w:hAnsi="Times New Roman" w:cs="Times New Roman"/>
          <w:b/>
          <w:bCs/>
          <w:i/>
          <w:iCs/>
          <w:sz w:val="24"/>
          <w:szCs w:val="24"/>
        </w:rPr>
        <w:t>3</w:t>
      </w:r>
    </w:p>
    <w:p w14:paraId="00000019" w14:textId="5FDD47BC" w:rsidR="000E0B60" w:rsidRDefault="2A6A8976" w:rsidP="68BDBB29">
      <w:pPr>
        <w:spacing w:line="480" w:lineRule="auto"/>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STATEMENT OF</w:t>
      </w:r>
      <w:r w:rsidR="1C2EE89C" w:rsidRPr="68BDBB29">
        <w:rPr>
          <w:rFonts w:ascii="Times New Roman" w:eastAsia="Times New Roman" w:hAnsi="Times New Roman" w:cs="Times New Roman"/>
          <w:b/>
          <w:bCs/>
          <w:sz w:val="24"/>
          <w:szCs w:val="24"/>
        </w:rPr>
        <w:t xml:space="preserve"> </w:t>
      </w:r>
      <w:r w:rsidRPr="68BDBB29">
        <w:rPr>
          <w:rFonts w:ascii="Times New Roman" w:eastAsia="Times New Roman" w:hAnsi="Times New Roman" w:cs="Times New Roman"/>
          <w:b/>
          <w:bCs/>
          <w:sz w:val="24"/>
          <w:szCs w:val="24"/>
        </w:rPr>
        <w:t>FACTS…………………………………………………………</w:t>
      </w:r>
      <w:proofErr w:type="gramStart"/>
      <w:r w:rsidRPr="68BDBB29">
        <w:rPr>
          <w:rFonts w:ascii="Times New Roman" w:eastAsia="Times New Roman" w:hAnsi="Times New Roman" w:cs="Times New Roman"/>
          <w:b/>
          <w:bCs/>
          <w:sz w:val="24"/>
          <w:szCs w:val="24"/>
        </w:rPr>
        <w:t>…</w:t>
      </w:r>
      <w:r w:rsidR="1C2EE89C" w:rsidRPr="68BDBB29">
        <w:rPr>
          <w:rFonts w:ascii="Times New Roman" w:eastAsia="Times New Roman" w:hAnsi="Times New Roman" w:cs="Times New Roman"/>
          <w:b/>
          <w:bCs/>
          <w:sz w:val="24"/>
          <w:szCs w:val="24"/>
        </w:rPr>
        <w:t>..</w:t>
      </w:r>
      <w:proofErr w:type="gramEnd"/>
      <w:r w:rsidRPr="68BDBB29">
        <w:rPr>
          <w:rFonts w:ascii="Times New Roman" w:eastAsia="Times New Roman" w:hAnsi="Times New Roman" w:cs="Times New Roman"/>
          <w:b/>
          <w:bCs/>
          <w:sz w:val="24"/>
          <w:szCs w:val="24"/>
        </w:rPr>
        <w:t>……</w:t>
      </w:r>
      <w:r w:rsidR="0E70BF13" w:rsidRPr="68BDBB29">
        <w:rPr>
          <w:rFonts w:ascii="Times New Roman" w:eastAsia="Times New Roman" w:hAnsi="Times New Roman" w:cs="Times New Roman"/>
          <w:b/>
          <w:bCs/>
          <w:sz w:val="24"/>
          <w:szCs w:val="24"/>
        </w:rPr>
        <w:t>.</w:t>
      </w:r>
      <w:r w:rsidRPr="68BDBB29">
        <w:rPr>
          <w:rFonts w:ascii="Times New Roman" w:eastAsia="Times New Roman" w:hAnsi="Times New Roman" w:cs="Times New Roman"/>
          <w:b/>
          <w:bCs/>
          <w:sz w:val="24"/>
          <w:szCs w:val="24"/>
        </w:rPr>
        <w:t>.</w:t>
      </w:r>
      <w:r w:rsidRPr="68BDBB29">
        <w:rPr>
          <w:rFonts w:ascii="Times New Roman" w:eastAsia="Times New Roman" w:hAnsi="Times New Roman" w:cs="Times New Roman"/>
          <w:b/>
          <w:bCs/>
          <w:i/>
          <w:iCs/>
          <w:sz w:val="24"/>
          <w:szCs w:val="24"/>
        </w:rPr>
        <w:t>4</w:t>
      </w:r>
    </w:p>
    <w:p w14:paraId="0000001A" w14:textId="5107ADB8" w:rsidR="000E0B60" w:rsidRDefault="2A6A8976" w:rsidP="68BDBB29">
      <w:pPr>
        <w:spacing w:line="480" w:lineRule="auto"/>
        <w:ind w:left="720"/>
        <w:rPr>
          <w:rFonts w:ascii="Times New Roman" w:eastAsia="Times New Roman" w:hAnsi="Times New Roman" w:cs="Times New Roman"/>
          <w:i/>
          <w:iCs/>
          <w:sz w:val="24"/>
          <w:szCs w:val="24"/>
        </w:rPr>
      </w:pPr>
      <w:r w:rsidRPr="68BDBB29">
        <w:rPr>
          <w:rFonts w:ascii="Times New Roman" w:eastAsia="Times New Roman" w:hAnsi="Times New Roman" w:cs="Times New Roman"/>
          <w:sz w:val="24"/>
          <w:szCs w:val="24"/>
        </w:rPr>
        <w:t>Factual Background…………………………………………………………………….</w:t>
      </w:r>
      <w:r w:rsidRPr="68BDBB29">
        <w:rPr>
          <w:rFonts w:ascii="Times New Roman" w:eastAsia="Times New Roman" w:hAnsi="Times New Roman" w:cs="Times New Roman"/>
          <w:i/>
          <w:iCs/>
          <w:sz w:val="24"/>
          <w:szCs w:val="24"/>
        </w:rPr>
        <w:t>4</w:t>
      </w:r>
    </w:p>
    <w:p w14:paraId="0000001B" w14:textId="4EAE6E1B" w:rsidR="000E0B60" w:rsidRDefault="2A6A8976" w:rsidP="68BDBB29">
      <w:pPr>
        <w:spacing w:line="480" w:lineRule="auto"/>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LEGAL</w:t>
      </w:r>
      <w:r w:rsidR="1C2EE89C" w:rsidRPr="68BDBB29">
        <w:rPr>
          <w:rFonts w:ascii="Times New Roman" w:eastAsia="Times New Roman" w:hAnsi="Times New Roman" w:cs="Times New Roman"/>
          <w:b/>
          <w:bCs/>
          <w:sz w:val="24"/>
          <w:szCs w:val="24"/>
        </w:rPr>
        <w:t xml:space="preserve"> </w:t>
      </w:r>
      <w:r w:rsidRPr="68BDBB29">
        <w:rPr>
          <w:rFonts w:ascii="Times New Roman" w:eastAsia="Times New Roman" w:hAnsi="Times New Roman" w:cs="Times New Roman"/>
          <w:b/>
          <w:bCs/>
          <w:sz w:val="24"/>
          <w:szCs w:val="24"/>
        </w:rPr>
        <w:t>ANALYSIS</w:t>
      </w:r>
      <w:r w:rsidRPr="68BDBB29">
        <w:rPr>
          <w:rFonts w:ascii="Times New Roman" w:eastAsia="Times New Roman" w:hAnsi="Times New Roman" w:cs="Times New Roman"/>
          <w:b/>
          <w:bCs/>
          <w:i/>
          <w:iCs/>
          <w:sz w:val="24"/>
          <w:szCs w:val="24"/>
        </w:rPr>
        <w:t>………………………………………………………………………</w:t>
      </w:r>
      <w:proofErr w:type="gramStart"/>
      <w:r w:rsidR="1C2EE89C" w:rsidRPr="68BDBB29">
        <w:rPr>
          <w:rFonts w:ascii="Times New Roman" w:eastAsia="Times New Roman" w:hAnsi="Times New Roman" w:cs="Times New Roman"/>
          <w:b/>
          <w:bCs/>
          <w:i/>
          <w:iCs/>
          <w:sz w:val="24"/>
          <w:szCs w:val="24"/>
        </w:rPr>
        <w:t>…</w:t>
      </w:r>
      <w:r w:rsidR="0C610BCA" w:rsidRPr="68BDBB29">
        <w:rPr>
          <w:rFonts w:ascii="Times New Roman" w:eastAsia="Times New Roman" w:hAnsi="Times New Roman" w:cs="Times New Roman"/>
          <w:b/>
          <w:bCs/>
          <w:i/>
          <w:iCs/>
          <w:sz w:val="24"/>
          <w:szCs w:val="24"/>
        </w:rPr>
        <w:t>..</w:t>
      </w:r>
      <w:proofErr w:type="gramEnd"/>
      <w:r w:rsidRPr="68BDBB29">
        <w:rPr>
          <w:rFonts w:ascii="Times New Roman" w:eastAsia="Times New Roman" w:hAnsi="Times New Roman" w:cs="Times New Roman"/>
          <w:b/>
          <w:bCs/>
          <w:i/>
          <w:iCs/>
          <w:sz w:val="24"/>
          <w:szCs w:val="24"/>
        </w:rPr>
        <w:t>7</w:t>
      </w:r>
    </w:p>
    <w:p w14:paraId="0000001C" w14:textId="1AFDDBB8" w:rsidR="000E0B60" w:rsidRDefault="2A6A8976" w:rsidP="68BDBB29">
      <w:pPr>
        <w:spacing w:line="480" w:lineRule="auto"/>
        <w:ind w:firstLine="720"/>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1.ADMISSIBILITY…………………………………………………………………</w:t>
      </w:r>
      <w:r w:rsidR="26976734" w:rsidRPr="68BDBB29">
        <w:rPr>
          <w:rFonts w:ascii="Times New Roman" w:eastAsia="Times New Roman" w:hAnsi="Times New Roman" w:cs="Times New Roman"/>
          <w:b/>
          <w:bCs/>
          <w:sz w:val="24"/>
          <w:szCs w:val="24"/>
        </w:rPr>
        <w:t>...</w:t>
      </w:r>
      <w:r w:rsidRPr="68BDBB29">
        <w:rPr>
          <w:rFonts w:ascii="Times New Roman" w:eastAsia="Times New Roman" w:hAnsi="Times New Roman" w:cs="Times New Roman"/>
          <w:b/>
          <w:bCs/>
          <w:i/>
          <w:iCs/>
          <w:sz w:val="24"/>
          <w:szCs w:val="24"/>
        </w:rPr>
        <w:t>7</w:t>
      </w:r>
    </w:p>
    <w:p w14:paraId="0000001D" w14:textId="1EC5D480" w:rsidR="000E0B60" w:rsidRDefault="00000000" w:rsidP="68BDBB29">
      <w:pPr>
        <w:spacing w:line="480" w:lineRule="auto"/>
        <w:rPr>
          <w:rFonts w:ascii="Times New Roman" w:eastAsia="Times New Roman" w:hAnsi="Times New Roman" w:cs="Times New Roman"/>
          <w:i/>
          <w:iCs/>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2A6A8976">
        <w:rPr>
          <w:rFonts w:ascii="Times New Roman" w:eastAsia="Times New Roman" w:hAnsi="Times New Roman" w:cs="Times New Roman"/>
          <w:sz w:val="24"/>
          <w:szCs w:val="24"/>
        </w:rPr>
        <w:t>1.1 Statement of Jurisdiction…………………………………………………</w:t>
      </w:r>
      <w:r w:rsidR="6D3EFF89">
        <w:rPr>
          <w:rFonts w:ascii="Times New Roman" w:eastAsia="Times New Roman" w:hAnsi="Times New Roman" w:cs="Times New Roman"/>
          <w:sz w:val="24"/>
          <w:szCs w:val="24"/>
        </w:rPr>
        <w:t>...</w:t>
      </w:r>
      <w:r w:rsidR="2A6A8976" w:rsidRPr="68BDBB29">
        <w:rPr>
          <w:rFonts w:ascii="Times New Roman" w:eastAsia="Times New Roman" w:hAnsi="Times New Roman" w:cs="Times New Roman"/>
          <w:i/>
          <w:iCs/>
          <w:sz w:val="24"/>
          <w:szCs w:val="24"/>
        </w:rPr>
        <w:t>7</w:t>
      </w:r>
    </w:p>
    <w:p w14:paraId="0000001E" w14:textId="5ED45543" w:rsidR="000E0B60" w:rsidRDefault="00000000" w:rsidP="68BDBB29">
      <w:pPr>
        <w:spacing w:line="48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2A6A8976" w:rsidRPr="68BDBB29">
        <w:rPr>
          <w:rFonts w:ascii="Times New Roman" w:eastAsia="Times New Roman" w:hAnsi="Times New Roman" w:cs="Times New Roman"/>
          <w:b/>
          <w:bCs/>
          <w:sz w:val="24"/>
          <w:szCs w:val="24"/>
        </w:rPr>
        <w:t>2.LEGAL</w:t>
      </w:r>
      <w:r w:rsidR="1C2EE89C" w:rsidRPr="68BDBB29">
        <w:rPr>
          <w:rFonts w:ascii="Times New Roman" w:eastAsia="Times New Roman" w:hAnsi="Times New Roman" w:cs="Times New Roman"/>
          <w:b/>
          <w:bCs/>
          <w:sz w:val="24"/>
          <w:szCs w:val="24"/>
        </w:rPr>
        <w:t xml:space="preserve"> </w:t>
      </w:r>
      <w:r w:rsidR="2A6A8976" w:rsidRPr="68BDBB29">
        <w:rPr>
          <w:rFonts w:ascii="Times New Roman" w:eastAsia="Times New Roman" w:hAnsi="Times New Roman" w:cs="Times New Roman"/>
          <w:b/>
          <w:bCs/>
          <w:sz w:val="24"/>
          <w:szCs w:val="24"/>
        </w:rPr>
        <w:t>ANALYSIS…………………………………………………………</w:t>
      </w:r>
      <w:proofErr w:type="gramStart"/>
      <w:r w:rsidR="2A6A8976" w:rsidRPr="68BDBB29">
        <w:rPr>
          <w:rFonts w:ascii="Times New Roman" w:eastAsia="Times New Roman" w:hAnsi="Times New Roman" w:cs="Times New Roman"/>
          <w:b/>
          <w:bCs/>
          <w:sz w:val="24"/>
          <w:szCs w:val="24"/>
        </w:rPr>
        <w:t>…</w:t>
      </w:r>
      <w:r w:rsidR="1C2EE89C" w:rsidRPr="68BDBB29">
        <w:rPr>
          <w:rFonts w:ascii="Times New Roman" w:eastAsia="Times New Roman" w:hAnsi="Times New Roman" w:cs="Times New Roman"/>
          <w:b/>
          <w:bCs/>
          <w:sz w:val="24"/>
          <w:szCs w:val="24"/>
        </w:rPr>
        <w:t>.</w:t>
      </w:r>
      <w:r w:rsidR="2A6A8976" w:rsidRPr="68BDBB29">
        <w:rPr>
          <w:rFonts w:ascii="Times New Roman" w:eastAsia="Times New Roman" w:hAnsi="Times New Roman" w:cs="Times New Roman"/>
          <w:b/>
          <w:bCs/>
          <w:sz w:val="24"/>
          <w:szCs w:val="24"/>
        </w:rPr>
        <w:t>…</w:t>
      </w:r>
      <w:r w:rsidR="4E81CA85" w:rsidRPr="68BDBB29">
        <w:rPr>
          <w:rFonts w:ascii="Times New Roman" w:eastAsia="Times New Roman" w:hAnsi="Times New Roman" w:cs="Times New Roman"/>
          <w:b/>
          <w:bCs/>
          <w:sz w:val="24"/>
          <w:szCs w:val="24"/>
        </w:rPr>
        <w:t>..</w:t>
      </w:r>
      <w:proofErr w:type="gramEnd"/>
      <w:r w:rsidR="2A6A8976" w:rsidRPr="68BDBB29">
        <w:rPr>
          <w:rFonts w:ascii="Times New Roman" w:eastAsia="Times New Roman" w:hAnsi="Times New Roman" w:cs="Times New Roman"/>
          <w:b/>
          <w:bCs/>
          <w:sz w:val="24"/>
          <w:szCs w:val="24"/>
        </w:rPr>
        <w:t>7</w:t>
      </w:r>
    </w:p>
    <w:p w14:paraId="0000001F" w14:textId="600F5F68" w:rsidR="000E0B60"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3CF71837">
        <w:rPr>
          <w:rFonts w:ascii="Times New Roman" w:eastAsia="Times New Roman" w:hAnsi="Times New Roman" w:cs="Times New Roman"/>
          <w:sz w:val="24"/>
          <w:szCs w:val="24"/>
        </w:rPr>
        <w:t>2</w:t>
      </w:r>
      <w:r w:rsidR="2A6A8976">
        <w:rPr>
          <w:rFonts w:ascii="Times New Roman" w:eastAsia="Times New Roman" w:hAnsi="Times New Roman" w:cs="Times New Roman"/>
          <w:sz w:val="24"/>
          <w:szCs w:val="24"/>
        </w:rPr>
        <w:t>.1 The State Did Not Violate Article</w:t>
      </w:r>
      <w:r w:rsidR="1C2EE89C">
        <w:rPr>
          <w:rFonts w:ascii="Times New Roman" w:eastAsia="Times New Roman" w:hAnsi="Times New Roman" w:cs="Times New Roman"/>
          <w:sz w:val="24"/>
          <w:szCs w:val="24"/>
        </w:rPr>
        <w:t xml:space="preserve"> </w:t>
      </w:r>
      <w:r w:rsidR="2A6A8976">
        <w:rPr>
          <w:rFonts w:ascii="Times New Roman" w:eastAsia="Times New Roman" w:hAnsi="Times New Roman" w:cs="Times New Roman"/>
          <w:sz w:val="24"/>
          <w:szCs w:val="24"/>
        </w:rPr>
        <w:t>8…………………………………</w:t>
      </w:r>
      <w:proofErr w:type="gramStart"/>
      <w:r w:rsidR="2A6A8976">
        <w:rPr>
          <w:rFonts w:ascii="Times New Roman" w:eastAsia="Times New Roman" w:hAnsi="Times New Roman" w:cs="Times New Roman"/>
          <w:sz w:val="24"/>
          <w:szCs w:val="24"/>
        </w:rPr>
        <w:t>…</w:t>
      </w:r>
      <w:r w:rsidR="1C2EE89C">
        <w:rPr>
          <w:rFonts w:ascii="Times New Roman" w:eastAsia="Times New Roman" w:hAnsi="Times New Roman" w:cs="Times New Roman"/>
          <w:sz w:val="24"/>
          <w:szCs w:val="24"/>
        </w:rPr>
        <w:t>..</w:t>
      </w:r>
      <w:proofErr w:type="gramEnd"/>
      <w:r w:rsidR="2A6A8976">
        <w:rPr>
          <w:rFonts w:ascii="Times New Roman" w:eastAsia="Times New Roman" w:hAnsi="Times New Roman" w:cs="Times New Roman"/>
          <w:sz w:val="24"/>
          <w:szCs w:val="24"/>
        </w:rPr>
        <w:t>…7</w:t>
      </w:r>
    </w:p>
    <w:p w14:paraId="00000020" w14:textId="6D63AC50" w:rsidR="000E0B60"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356E2D91">
        <w:rPr>
          <w:rFonts w:ascii="Times New Roman" w:eastAsia="Times New Roman" w:hAnsi="Times New Roman" w:cs="Times New Roman"/>
          <w:sz w:val="24"/>
          <w:szCs w:val="24"/>
        </w:rPr>
        <w:t>2</w:t>
      </w:r>
      <w:r w:rsidR="2A6A8976">
        <w:rPr>
          <w:rFonts w:ascii="Times New Roman" w:eastAsia="Times New Roman" w:hAnsi="Times New Roman" w:cs="Times New Roman"/>
          <w:sz w:val="24"/>
          <w:szCs w:val="24"/>
        </w:rPr>
        <w:t>.2 The State Did Not Violate Article 17………………………………………8</w:t>
      </w:r>
    </w:p>
    <w:p w14:paraId="78D2218E" w14:textId="3B3ABA82" w:rsidR="4B154BAE" w:rsidRDefault="0DE97A46" w:rsidP="68BDBB29">
      <w:pPr>
        <w:spacing w:line="480" w:lineRule="auto"/>
        <w:rPr>
          <w:rFonts w:ascii="Times New Roman" w:eastAsia="Times New Roman" w:hAnsi="Times New Roman" w:cs="Times New Roman"/>
          <w:sz w:val="24"/>
          <w:szCs w:val="24"/>
        </w:rPr>
      </w:pPr>
      <w:r w:rsidRPr="68BDBB29">
        <w:rPr>
          <w:rFonts w:ascii="Times New Roman" w:eastAsia="Times New Roman" w:hAnsi="Times New Roman" w:cs="Times New Roman"/>
          <w:sz w:val="24"/>
          <w:szCs w:val="24"/>
        </w:rPr>
        <w:t>2</w:t>
      </w:r>
      <w:r w:rsidR="5AD3CDCD" w:rsidRPr="68BDBB29">
        <w:rPr>
          <w:rFonts w:ascii="Times New Roman" w:eastAsia="Times New Roman" w:hAnsi="Times New Roman" w:cs="Times New Roman"/>
          <w:sz w:val="24"/>
          <w:szCs w:val="24"/>
        </w:rPr>
        <w:t xml:space="preserve">.3 </w:t>
      </w:r>
      <w:r w:rsidR="4B154BAE" w:rsidRPr="68BDBB29">
        <w:rPr>
          <w:rFonts w:ascii="Times New Roman" w:eastAsia="Times New Roman" w:hAnsi="Times New Roman" w:cs="Times New Roman"/>
          <w:sz w:val="24"/>
          <w:szCs w:val="24"/>
        </w:rPr>
        <w:t>The Actions of the State Were Necessitated by the Circumstances..............9</w:t>
      </w:r>
    </w:p>
    <w:p w14:paraId="00000021" w14:textId="73F91069" w:rsidR="000E0B60" w:rsidRDefault="2A6A8976" w:rsidP="68BDBB29">
      <w:pPr>
        <w:spacing w:line="480" w:lineRule="auto"/>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REQUEST FOR RELIEF…………………………………………………………………</w:t>
      </w:r>
      <w:r w:rsidR="03FD98D5" w:rsidRPr="68BDBB29">
        <w:rPr>
          <w:rFonts w:ascii="Times New Roman" w:eastAsia="Times New Roman" w:hAnsi="Times New Roman" w:cs="Times New Roman"/>
          <w:b/>
          <w:bCs/>
          <w:sz w:val="24"/>
          <w:szCs w:val="24"/>
        </w:rPr>
        <w:t>...</w:t>
      </w:r>
      <w:r w:rsidRPr="68BDBB29">
        <w:rPr>
          <w:rFonts w:ascii="Times New Roman" w:eastAsia="Times New Roman" w:hAnsi="Times New Roman" w:cs="Times New Roman"/>
          <w:b/>
          <w:bCs/>
          <w:sz w:val="24"/>
          <w:szCs w:val="24"/>
        </w:rPr>
        <w:t>.12</w:t>
      </w:r>
    </w:p>
    <w:p w14:paraId="00000022" w14:textId="77777777" w:rsidR="000E0B60" w:rsidRDefault="00000000">
      <w:pPr>
        <w:spacing w:line="480" w:lineRule="auto"/>
        <w:jc w:val="center"/>
        <w:rPr>
          <w:rFonts w:ascii="Times New Roman" w:eastAsia="Times New Roman" w:hAnsi="Times New Roman" w:cs="Times New Roman"/>
          <w:b/>
          <w:sz w:val="24"/>
          <w:szCs w:val="24"/>
        </w:rPr>
      </w:pPr>
      <w:r>
        <w:br w:type="page"/>
      </w:r>
    </w:p>
    <w:p w14:paraId="00000023" w14:textId="77777777" w:rsidR="000E0B60" w:rsidRDefault="000E0B60">
      <w:pPr>
        <w:spacing w:line="480" w:lineRule="auto"/>
        <w:jc w:val="center"/>
        <w:rPr>
          <w:rFonts w:ascii="Times New Roman" w:eastAsia="Times New Roman" w:hAnsi="Times New Roman" w:cs="Times New Roman"/>
          <w:b/>
          <w:sz w:val="24"/>
          <w:szCs w:val="24"/>
        </w:rPr>
      </w:pPr>
    </w:p>
    <w:p w14:paraId="00000024" w14:textId="77777777" w:rsidR="000E0B60" w:rsidRDefault="00000000">
      <w:pPr>
        <w:pStyle w:val="Heading3"/>
        <w:spacing w:line="480" w:lineRule="auto"/>
        <w:rPr>
          <w:rFonts w:ascii="Times New Roman" w:eastAsia="Times New Roman" w:hAnsi="Times New Roman" w:cs="Times New Roman"/>
          <w:b/>
          <w:sz w:val="24"/>
          <w:szCs w:val="24"/>
          <w:u w:val="single"/>
        </w:rPr>
      </w:pPr>
      <w:bookmarkStart w:id="1" w:name="_816los370ikt" w:colFirst="0" w:colLast="0"/>
      <w:bookmarkEnd w:id="1"/>
      <w:r>
        <w:rPr>
          <w:rFonts w:ascii="Times New Roman" w:eastAsia="Times New Roman" w:hAnsi="Times New Roman" w:cs="Times New Roman"/>
          <w:b/>
          <w:sz w:val="24"/>
          <w:szCs w:val="24"/>
          <w:u w:val="single"/>
        </w:rPr>
        <w:t>INDEX OF AUTHORITIES</w:t>
      </w:r>
    </w:p>
    <w:p w14:paraId="00000025" w14:textId="77777777" w:rsidR="000E0B60"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Treaties and Other International Documents</w:t>
      </w:r>
    </w:p>
    <w:p w14:paraId="00000026" w14:textId="77777777" w:rsidR="000E0B60" w:rsidRDefault="00000000" w:rsidP="68BDBB29">
      <w:pPr>
        <w:spacing w:line="480" w:lineRule="auto"/>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tab/>
      </w:r>
      <w:r w:rsidR="2A6A8976">
        <w:rPr>
          <w:rFonts w:ascii="Times New Roman" w:eastAsia="Times New Roman" w:hAnsi="Times New Roman" w:cs="Times New Roman"/>
          <w:sz w:val="24"/>
          <w:szCs w:val="24"/>
        </w:rPr>
        <w:t>American Convention on Human Rights…………………………………………...</w:t>
      </w:r>
      <w:r w:rsidR="2A6A8976" w:rsidRPr="68BDBB29">
        <w:rPr>
          <w:rFonts w:ascii="Times New Roman" w:eastAsia="Times New Roman" w:hAnsi="Times New Roman" w:cs="Times New Roman"/>
          <w:i/>
          <w:iCs/>
          <w:sz w:val="24"/>
          <w:szCs w:val="24"/>
        </w:rPr>
        <w:t>passim</w:t>
      </w:r>
    </w:p>
    <w:p w14:paraId="00000027" w14:textId="4675C0EE" w:rsidR="000E0B60" w:rsidRDefault="00000000" w:rsidP="68BDBB29">
      <w:pPr>
        <w:spacing w:line="480" w:lineRule="auto"/>
        <w:rPr>
          <w:rFonts w:ascii="Times New Roman" w:eastAsia="Times New Roman" w:hAnsi="Times New Roman" w:cs="Times New Roman"/>
          <w:i/>
          <w:iCs/>
          <w:sz w:val="24"/>
          <w:szCs w:val="24"/>
        </w:rPr>
      </w:pPr>
      <w:r>
        <w:rPr>
          <w:rFonts w:ascii="Times New Roman" w:eastAsia="Times New Roman" w:hAnsi="Times New Roman" w:cs="Times New Roman"/>
          <w:sz w:val="24"/>
          <w:szCs w:val="24"/>
        </w:rPr>
        <w:tab/>
      </w:r>
      <w:r w:rsidR="2A6A8976">
        <w:rPr>
          <w:rFonts w:ascii="Times New Roman" w:eastAsia="Times New Roman" w:hAnsi="Times New Roman" w:cs="Times New Roman"/>
          <w:sz w:val="24"/>
          <w:szCs w:val="24"/>
        </w:rPr>
        <w:t>Inter-American Commission on Human Rights…………………………………</w:t>
      </w:r>
      <w:proofErr w:type="gramStart"/>
      <w:r w:rsidR="0AA2B56B">
        <w:rPr>
          <w:rFonts w:ascii="Times New Roman" w:eastAsia="Times New Roman" w:hAnsi="Times New Roman" w:cs="Times New Roman"/>
          <w:sz w:val="24"/>
          <w:szCs w:val="24"/>
        </w:rPr>
        <w:t>...</w:t>
      </w:r>
      <w:r w:rsidR="2A6A8976">
        <w:rPr>
          <w:rFonts w:ascii="Times New Roman" w:eastAsia="Times New Roman" w:hAnsi="Times New Roman" w:cs="Times New Roman"/>
          <w:sz w:val="24"/>
          <w:szCs w:val="24"/>
        </w:rPr>
        <w:t>.</w:t>
      </w:r>
      <w:r w:rsidR="2A6A8976" w:rsidRPr="68BDBB29">
        <w:rPr>
          <w:rFonts w:ascii="Times New Roman" w:eastAsia="Times New Roman" w:hAnsi="Times New Roman" w:cs="Times New Roman"/>
          <w:i/>
          <w:iCs/>
          <w:sz w:val="24"/>
          <w:szCs w:val="24"/>
        </w:rPr>
        <w:t>passim</w:t>
      </w:r>
      <w:proofErr w:type="gramEnd"/>
    </w:p>
    <w:p w14:paraId="00000028" w14:textId="77777777" w:rsidR="000E0B60" w:rsidRDefault="00000000" w:rsidP="68BDBB29">
      <w:pPr>
        <w:spacing w:line="48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2A6A8976">
        <w:rPr>
          <w:rFonts w:ascii="Times New Roman" w:eastAsia="Times New Roman" w:hAnsi="Times New Roman" w:cs="Times New Roman"/>
          <w:sz w:val="24"/>
          <w:szCs w:val="24"/>
        </w:rPr>
        <w:t>International Covenant on Economic, Social and Cultural Rights…………………</w:t>
      </w:r>
      <w:proofErr w:type="gramStart"/>
      <w:r w:rsidR="2A6A8976">
        <w:rPr>
          <w:rFonts w:ascii="Times New Roman" w:eastAsia="Times New Roman" w:hAnsi="Times New Roman" w:cs="Times New Roman"/>
          <w:sz w:val="24"/>
          <w:szCs w:val="24"/>
        </w:rPr>
        <w:t>…..</w:t>
      </w:r>
      <w:proofErr w:type="gramEnd"/>
      <w:r w:rsidR="2A6A8976">
        <w:rPr>
          <w:rFonts w:ascii="Times New Roman" w:eastAsia="Times New Roman" w:hAnsi="Times New Roman" w:cs="Times New Roman"/>
          <w:sz w:val="24"/>
          <w:szCs w:val="24"/>
        </w:rPr>
        <w:t>8</w:t>
      </w:r>
    </w:p>
    <w:p w14:paraId="00000029" w14:textId="77777777" w:rsidR="000E0B60"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Findings of the Inter-American Commission on Human Rights</w:t>
      </w:r>
    </w:p>
    <w:p w14:paraId="0000002A" w14:textId="175AAB35" w:rsidR="000E0B60" w:rsidRDefault="00000000">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r w:rsidR="2A6A8976">
        <w:rPr>
          <w:rFonts w:ascii="Times New Roman" w:eastAsia="Times New Roman" w:hAnsi="Times New Roman" w:cs="Times New Roman"/>
          <w:sz w:val="24"/>
          <w:szCs w:val="24"/>
        </w:rPr>
        <w:t>María &amp; Mariano v. Argentina*……………………………………………………...8, 9</w:t>
      </w:r>
    </w:p>
    <w:p w14:paraId="1179FF99" w14:textId="36434633" w:rsidR="52F80886" w:rsidRDefault="52F80886">
      <w:r w:rsidRPr="68BDBB29">
        <w:rPr>
          <w:rFonts w:ascii="Times New Roman" w:eastAsia="Times New Roman" w:hAnsi="Times New Roman" w:cs="Times New Roman"/>
          <w:b/>
          <w:bCs/>
          <w:color w:val="000000" w:themeColor="text1"/>
          <w:sz w:val="24"/>
          <w:szCs w:val="24"/>
        </w:rPr>
        <w:t>Journals and Other Publications</w:t>
      </w:r>
    </w:p>
    <w:p w14:paraId="32A89721" w14:textId="5A03AC3D" w:rsidR="52F80886" w:rsidRDefault="52F80886">
      <w:r w:rsidRPr="68BDBB29">
        <w:rPr>
          <w:rFonts w:ascii="Times New Roman" w:eastAsia="Times New Roman" w:hAnsi="Times New Roman" w:cs="Times New Roman"/>
          <w:color w:val="000000" w:themeColor="text1"/>
          <w:sz w:val="24"/>
          <w:szCs w:val="24"/>
        </w:rPr>
        <w:t>Parenting Children Who Have Been Exposed to Methamphetamine………</w:t>
      </w:r>
      <w:r w:rsidR="00DD5BD5">
        <w:rPr>
          <w:rFonts w:ascii="Times New Roman" w:eastAsia="Times New Roman" w:hAnsi="Times New Roman" w:cs="Times New Roman"/>
          <w:color w:val="000000" w:themeColor="text1"/>
          <w:sz w:val="24"/>
          <w:szCs w:val="24"/>
        </w:rPr>
        <w:t>…………</w:t>
      </w:r>
      <w:r w:rsidRPr="68BDBB29">
        <w:rPr>
          <w:rFonts w:ascii="Times New Roman" w:eastAsia="Times New Roman" w:hAnsi="Times New Roman" w:cs="Times New Roman"/>
          <w:color w:val="000000" w:themeColor="text1"/>
          <w:sz w:val="24"/>
          <w:szCs w:val="24"/>
        </w:rPr>
        <w:t>……</w:t>
      </w:r>
      <w:proofErr w:type="gramStart"/>
      <w:r w:rsidRPr="68BDBB29">
        <w:rPr>
          <w:rFonts w:ascii="Times New Roman" w:eastAsia="Times New Roman" w:hAnsi="Times New Roman" w:cs="Times New Roman"/>
          <w:color w:val="000000" w:themeColor="text1"/>
          <w:sz w:val="24"/>
          <w:szCs w:val="24"/>
        </w:rPr>
        <w:t>…..</w:t>
      </w:r>
      <w:proofErr w:type="gramEnd"/>
      <w:r w:rsidRPr="68BDBB29">
        <w:rPr>
          <w:rFonts w:ascii="Times New Roman" w:eastAsia="Times New Roman" w:hAnsi="Times New Roman" w:cs="Times New Roman"/>
          <w:color w:val="000000" w:themeColor="text1"/>
          <w:sz w:val="24"/>
          <w:szCs w:val="24"/>
        </w:rPr>
        <w:t>9</w:t>
      </w:r>
    </w:p>
    <w:p w14:paraId="67AEA093" w14:textId="363D9E9B" w:rsidR="52F80886" w:rsidRDefault="52F80886" w:rsidP="68BDBB29">
      <w:pPr>
        <w:rPr>
          <w:rFonts w:ascii="Times New Roman" w:eastAsia="Times New Roman" w:hAnsi="Times New Roman" w:cs="Times New Roman"/>
          <w:color w:val="000000" w:themeColor="text1"/>
          <w:sz w:val="24"/>
          <w:szCs w:val="24"/>
        </w:rPr>
      </w:pPr>
      <w:r w:rsidRPr="68BDBB29">
        <w:rPr>
          <w:rFonts w:ascii="Times New Roman" w:eastAsia="Times New Roman" w:hAnsi="Times New Roman" w:cs="Times New Roman"/>
          <w:color w:val="000000" w:themeColor="text1"/>
          <w:sz w:val="24"/>
          <w:szCs w:val="24"/>
        </w:rPr>
        <w:t>Dangers to Children Living at Meth Labs**.………………</w:t>
      </w:r>
      <w:r w:rsidR="7B5FAD00" w:rsidRPr="68BDBB29">
        <w:rPr>
          <w:rFonts w:ascii="Times New Roman" w:eastAsia="Times New Roman" w:hAnsi="Times New Roman" w:cs="Times New Roman"/>
          <w:color w:val="000000" w:themeColor="text1"/>
          <w:sz w:val="24"/>
          <w:szCs w:val="24"/>
        </w:rPr>
        <w:t>........</w:t>
      </w:r>
      <w:r w:rsidRPr="68BDBB29">
        <w:rPr>
          <w:rFonts w:ascii="Times New Roman" w:eastAsia="Times New Roman" w:hAnsi="Times New Roman" w:cs="Times New Roman"/>
          <w:color w:val="000000" w:themeColor="text1"/>
          <w:sz w:val="24"/>
          <w:szCs w:val="24"/>
        </w:rPr>
        <w:t>…………………………</w:t>
      </w:r>
      <w:proofErr w:type="gramStart"/>
      <w:r w:rsidRPr="68BDBB29">
        <w:rPr>
          <w:rFonts w:ascii="Times New Roman" w:eastAsia="Times New Roman" w:hAnsi="Times New Roman" w:cs="Times New Roman"/>
          <w:color w:val="000000" w:themeColor="text1"/>
          <w:sz w:val="24"/>
          <w:szCs w:val="24"/>
        </w:rPr>
        <w:t>…..</w:t>
      </w:r>
      <w:proofErr w:type="gramEnd"/>
      <w:r w:rsidRPr="68BDBB29">
        <w:rPr>
          <w:rFonts w:ascii="Times New Roman" w:eastAsia="Times New Roman" w:hAnsi="Times New Roman" w:cs="Times New Roman"/>
          <w:color w:val="000000" w:themeColor="text1"/>
          <w:sz w:val="24"/>
          <w:szCs w:val="24"/>
        </w:rPr>
        <w:t>9</w:t>
      </w:r>
    </w:p>
    <w:p w14:paraId="7EC25C26" w14:textId="48D4AC5B" w:rsidR="52F80886" w:rsidRDefault="52F80886">
      <w:r w:rsidRPr="68BDBB29">
        <w:rPr>
          <w:rFonts w:ascii="Times New Roman" w:eastAsia="Times New Roman" w:hAnsi="Times New Roman" w:cs="Times New Roman"/>
          <w:b/>
          <w:bCs/>
          <w:color w:val="000000" w:themeColor="text1"/>
          <w:sz w:val="24"/>
          <w:szCs w:val="24"/>
        </w:rPr>
        <w:t>Hypothetical</w:t>
      </w:r>
    </w:p>
    <w:p w14:paraId="1AFAE102" w14:textId="67382586" w:rsidR="52F80886" w:rsidRDefault="52F80886">
      <w:r w:rsidRPr="68BDBB29">
        <w:rPr>
          <w:rFonts w:ascii="Times New Roman" w:eastAsia="Times New Roman" w:hAnsi="Times New Roman" w:cs="Times New Roman"/>
          <w:color w:val="000000" w:themeColor="text1"/>
          <w:sz w:val="24"/>
          <w:szCs w:val="24"/>
        </w:rPr>
        <w:t>Clarification Questions…………………………………………………………...</w:t>
      </w:r>
      <w:r w:rsidRPr="68BDBB29">
        <w:rPr>
          <w:rFonts w:ascii="Times New Roman" w:eastAsia="Times New Roman" w:hAnsi="Times New Roman" w:cs="Times New Roman"/>
          <w:i/>
          <w:iCs/>
          <w:color w:val="000000" w:themeColor="text1"/>
          <w:sz w:val="24"/>
          <w:szCs w:val="24"/>
        </w:rPr>
        <w:t>passim</w:t>
      </w:r>
    </w:p>
    <w:p w14:paraId="38E52FF2" w14:textId="15B04403" w:rsidR="52F80886" w:rsidRDefault="52F80886">
      <w:r w:rsidRPr="68BDBB29">
        <w:rPr>
          <w:rFonts w:ascii="Times New Roman" w:eastAsia="Times New Roman" w:hAnsi="Times New Roman" w:cs="Times New Roman"/>
          <w:color w:val="000000" w:themeColor="text1"/>
          <w:sz w:val="24"/>
          <w:szCs w:val="24"/>
        </w:rPr>
        <w:t>Hypothetical Case………………………………………………………………...</w:t>
      </w:r>
      <w:r w:rsidRPr="68BDBB29">
        <w:rPr>
          <w:rFonts w:ascii="Times New Roman" w:eastAsia="Times New Roman" w:hAnsi="Times New Roman" w:cs="Times New Roman"/>
          <w:i/>
          <w:iCs/>
          <w:color w:val="000000" w:themeColor="text1"/>
          <w:sz w:val="24"/>
          <w:szCs w:val="24"/>
        </w:rPr>
        <w:t>passim</w:t>
      </w:r>
    </w:p>
    <w:p w14:paraId="4D86A29E" w14:textId="47877BE7" w:rsidR="52F80886" w:rsidRDefault="52F80886">
      <w:r>
        <w:br/>
      </w:r>
      <w:r>
        <w:br/>
      </w:r>
      <w:r>
        <w:br/>
      </w:r>
      <w:r>
        <w:br/>
      </w:r>
      <w:r>
        <w:br/>
      </w:r>
      <w:r>
        <w:br/>
      </w:r>
      <w:r>
        <w:br/>
      </w:r>
      <w:r>
        <w:br/>
      </w:r>
      <w:r>
        <w:br/>
      </w:r>
      <w:r>
        <w:br/>
      </w:r>
      <w:r>
        <w:br/>
      </w:r>
    </w:p>
    <w:p w14:paraId="156C0803" w14:textId="5485D2DD" w:rsidR="52F80886" w:rsidRDefault="52F80886">
      <w:r w:rsidRPr="68BDBB29">
        <w:rPr>
          <w:rFonts w:ascii="Times New Roman" w:eastAsia="Times New Roman" w:hAnsi="Times New Roman" w:cs="Times New Roman"/>
          <w:color w:val="000000" w:themeColor="text1"/>
          <w:sz w:val="24"/>
          <w:szCs w:val="24"/>
        </w:rPr>
        <w:t xml:space="preserve">*As reported by IACHR Press Office at </w:t>
      </w:r>
      <w:hyperlink r:id="rId7">
        <w:r w:rsidRPr="68BDBB29">
          <w:rPr>
            <w:rStyle w:val="Hyperlink"/>
            <w:rFonts w:ascii="Times New Roman" w:eastAsia="Times New Roman" w:hAnsi="Times New Roman" w:cs="Times New Roman"/>
            <w:sz w:val="24"/>
            <w:szCs w:val="24"/>
          </w:rPr>
          <w:t>https://oas.org/en/iachr/jsForm/?File=/en/iachr/media_center/preleases/2022/105.asp</w:t>
        </w:r>
      </w:hyperlink>
    </w:p>
    <w:p w14:paraId="0B48D0AD" w14:textId="05E3A90D" w:rsidR="52F80886" w:rsidRDefault="52F80886" w:rsidP="68BDBB29">
      <w:r>
        <w:br/>
      </w:r>
      <w:r w:rsidRPr="68BDBB29">
        <w:rPr>
          <w:color w:val="000000" w:themeColor="text1"/>
        </w:rPr>
        <w:t>**</w:t>
      </w:r>
      <w:hyperlink r:id="rId8">
        <w:r w:rsidRPr="68BDBB29">
          <w:rPr>
            <w:rStyle w:val="Hyperlink"/>
            <w:rFonts w:ascii="Times New Roman" w:eastAsia="Times New Roman" w:hAnsi="Times New Roman" w:cs="Times New Roman"/>
            <w:sz w:val="24"/>
            <w:szCs w:val="24"/>
          </w:rPr>
          <w:t>www.ojp.gov/ovc/publications/bulletins/children/pg5.html</w:t>
        </w:r>
      </w:hyperlink>
    </w:p>
    <w:p w14:paraId="0000003E" w14:textId="77777777" w:rsidR="000E0B60" w:rsidRDefault="00000000">
      <w:r>
        <w:br w:type="page"/>
      </w:r>
    </w:p>
    <w:p w14:paraId="0000003F" w14:textId="77777777" w:rsidR="000E0B60" w:rsidRDefault="00000000">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STATEMENT OF THE FACTS</w:t>
      </w:r>
    </w:p>
    <w:p w14:paraId="00000040" w14:textId="77777777" w:rsidR="000E0B60" w:rsidRDefault="00000000">
      <w:pPr>
        <w:spacing w:line="48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Factual Background</w:t>
      </w:r>
    </w:p>
    <w:p w14:paraId="00000041" w14:textId="59F383F7" w:rsidR="000E0B60"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Republic of Culebrita is located on the Eastern Coast of South America and is relatively small compared to its neighbors. It has a population of roughly </w:t>
      </w:r>
      <w:r w:rsidR="00CF61A2">
        <w:rPr>
          <w:rFonts w:ascii="Times New Roman" w:eastAsia="Times New Roman" w:hAnsi="Times New Roman" w:cs="Times New Roman"/>
          <w:sz w:val="24"/>
          <w:szCs w:val="24"/>
        </w:rPr>
        <w:t>three</w:t>
      </w:r>
      <w:r>
        <w:rPr>
          <w:rFonts w:ascii="Times New Roman" w:eastAsia="Times New Roman" w:hAnsi="Times New Roman" w:cs="Times New Roman"/>
          <w:sz w:val="24"/>
          <w:szCs w:val="24"/>
        </w:rPr>
        <w:t xml:space="preserve"> million and spans over a total of 11,000 square miles.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Approximately 7</w:t>
      </w:r>
      <w:r w:rsidR="00CF61A2">
        <w:rPr>
          <w:rFonts w:ascii="Times New Roman" w:eastAsia="Times New Roman" w:hAnsi="Times New Roman" w:cs="Times New Roman"/>
          <w:sz w:val="24"/>
          <w:szCs w:val="24"/>
        </w:rPr>
        <w:t xml:space="preserve">0 percent </w:t>
      </w:r>
      <w:r>
        <w:rPr>
          <w:rFonts w:ascii="Times New Roman" w:eastAsia="Times New Roman" w:hAnsi="Times New Roman" w:cs="Times New Roman"/>
          <w:sz w:val="24"/>
          <w:szCs w:val="24"/>
        </w:rPr>
        <w:t>of the population lives in urban areas, but over 96</w:t>
      </w:r>
      <w:r w:rsidR="00CF61A2">
        <w:rPr>
          <w:rFonts w:ascii="Times New Roman" w:eastAsia="Times New Roman" w:hAnsi="Times New Roman" w:cs="Times New Roman"/>
          <w:sz w:val="24"/>
          <w:szCs w:val="24"/>
        </w:rPr>
        <w:t xml:space="preserve"> percent</w:t>
      </w:r>
      <w:r>
        <w:rPr>
          <w:rFonts w:ascii="Times New Roman" w:eastAsia="Times New Roman" w:hAnsi="Times New Roman" w:cs="Times New Roman"/>
          <w:sz w:val="24"/>
          <w:szCs w:val="24"/>
        </w:rPr>
        <w:t xml:space="preserve"> of the country’s wealth is concentrated there as well. While the Urban population is primarily of European descent, the rural populations are of Afro-indigenous descent.</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w:t>
      </w:r>
      <w:r w:rsidR="00DD5B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Cortez family, a family from a rural village, are of Afro-indigenous descent and </w:t>
      </w:r>
      <w:proofErr w:type="spellStart"/>
      <w:r>
        <w:rPr>
          <w:rFonts w:ascii="Times New Roman" w:eastAsia="Times New Roman" w:hAnsi="Times New Roman" w:cs="Times New Roman"/>
          <w:sz w:val="24"/>
          <w:szCs w:val="24"/>
        </w:rPr>
        <w:t>Herdez</w:t>
      </w:r>
      <w:proofErr w:type="spellEnd"/>
      <w:r>
        <w:rPr>
          <w:rFonts w:ascii="Times New Roman" w:eastAsia="Times New Roman" w:hAnsi="Times New Roman" w:cs="Times New Roman"/>
          <w:sz w:val="24"/>
          <w:szCs w:val="24"/>
        </w:rPr>
        <w:t xml:space="preserve"> family, a financially and politically affluent family from the urban city, are of European descent.</w:t>
      </w:r>
      <w:r>
        <w:rPr>
          <w:rFonts w:ascii="Times New Roman" w:eastAsia="Times New Roman" w:hAnsi="Times New Roman" w:cs="Times New Roman"/>
          <w:sz w:val="24"/>
          <w:szCs w:val="24"/>
          <w:vertAlign w:val="superscript"/>
        </w:rPr>
        <w:footnoteReference w:id="3"/>
      </w:r>
    </w:p>
    <w:p w14:paraId="00000042" w14:textId="29423562" w:rsidR="000E0B60"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Esther Cortez, a resident of the </w:t>
      </w:r>
      <w:proofErr w:type="spellStart"/>
      <w:r>
        <w:rPr>
          <w:rFonts w:ascii="Times New Roman" w:eastAsia="Times New Roman" w:hAnsi="Times New Roman" w:cs="Times New Roman"/>
          <w:sz w:val="24"/>
          <w:szCs w:val="24"/>
        </w:rPr>
        <w:t>Italpa</w:t>
      </w:r>
      <w:proofErr w:type="spellEnd"/>
      <w:r>
        <w:rPr>
          <w:rFonts w:ascii="Times New Roman" w:eastAsia="Times New Roman" w:hAnsi="Times New Roman" w:cs="Times New Roman"/>
          <w:sz w:val="24"/>
          <w:szCs w:val="24"/>
        </w:rPr>
        <w:t xml:space="preserve"> Prov</w:t>
      </w:r>
      <w:r w:rsidR="00E93A48">
        <w:rPr>
          <w:rFonts w:ascii="Times New Roman" w:eastAsia="Times New Roman" w:hAnsi="Times New Roman" w:cs="Times New Roman"/>
          <w:sz w:val="24"/>
          <w:szCs w:val="24"/>
        </w:rPr>
        <w:t xml:space="preserve">ince </w:t>
      </w:r>
      <w:r>
        <w:rPr>
          <w:rFonts w:ascii="Times New Roman" w:eastAsia="Times New Roman" w:hAnsi="Times New Roman" w:cs="Times New Roman"/>
          <w:sz w:val="24"/>
          <w:szCs w:val="24"/>
        </w:rPr>
        <w:t xml:space="preserve">village of </w:t>
      </w:r>
      <w:proofErr w:type="spellStart"/>
      <w:r>
        <w:rPr>
          <w:rFonts w:ascii="Times New Roman" w:eastAsia="Times New Roman" w:hAnsi="Times New Roman" w:cs="Times New Roman"/>
          <w:sz w:val="24"/>
          <w:szCs w:val="24"/>
        </w:rPr>
        <w:t>Castaneo</w:t>
      </w:r>
      <w:proofErr w:type="spellEnd"/>
      <w:r>
        <w:rPr>
          <w:rFonts w:ascii="Times New Roman" w:eastAsia="Times New Roman" w:hAnsi="Times New Roman" w:cs="Times New Roman"/>
          <w:sz w:val="24"/>
          <w:szCs w:val="24"/>
        </w:rPr>
        <w:t>, is 14 years old. She was known to have behavioral issues by the village.</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The Cortez family was known to have criminal activity as all three of Esther’s siblings have had some form of </w:t>
      </w:r>
      <w:r w:rsidR="00DD5BD5">
        <w:rPr>
          <w:rFonts w:ascii="Times New Roman" w:eastAsia="Times New Roman" w:hAnsi="Times New Roman" w:cs="Times New Roman"/>
          <w:sz w:val="24"/>
          <w:szCs w:val="24"/>
        </w:rPr>
        <w:t>encounters with the law</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Both of her sisters, </w:t>
      </w:r>
      <w:r w:rsidR="00CF61A2">
        <w:rPr>
          <w:rFonts w:ascii="Times New Roman" w:eastAsia="Times New Roman" w:hAnsi="Times New Roman" w:cs="Times New Roman"/>
          <w:sz w:val="24"/>
          <w:szCs w:val="24"/>
        </w:rPr>
        <w:t>Marta,</w:t>
      </w:r>
      <w:r>
        <w:rPr>
          <w:rFonts w:ascii="Times New Roman" w:eastAsia="Times New Roman" w:hAnsi="Times New Roman" w:cs="Times New Roman"/>
          <w:sz w:val="24"/>
          <w:szCs w:val="24"/>
        </w:rPr>
        <w:t xml:space="preserve"> and Julianna, are living at home, but her brother, Marco, is serving time in prison. Marta, age 17, has two children already. All three girls and Marta’s children live in with their mother, Em</w:t>
      </w:r>
      <w:r w:rsidR="00CF61A2">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lia, and their uncle, Jesus </w:t>
      </w:r>
      <w:proofErr w:type="spellStart"/>
      <w:r>
        <w:rPr>
          <w:rFonts w:ascii="Times New Roman" w:eastAsia="Times New Roman" w:hAnsi="Times New Roman" w:cs="Times New Roman"/>
          <w:sz w:val="24"/>
          <w:szCs w:val="24"/>
        </w:rPr>
        <w:t>Marano</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The family lives in a 600 square foot home.</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w:t>
      </w:r>
    </w:p>
    <w:p w14:paraId="00000043" w14:textId="5AFE8951" w:rsidR="000E0B60"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Esther gave birth to Francesca Cortez on January 14, 2021.</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w:t>
      </w:r>
      <w:r w:rsidR="00DD5B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When the child was born, both Francesca and Esther tested positive for Marijuana and Methamphetamine.</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w:t>
      </w:r>
      <w:r w:rsidR="00DD5B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Following this discovery, baby Francesca was taken into legal custody, as required by the law.</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Esther was then </w:t>
      </w:r>
      <w:r w:rsidR="00930D2C">
        <w:rPr>
          <w:rFonts w:ascii="Times New Roman" w:eastAsia="Times New Roman" w:hAnsi="Times New Roman" w:cs="Times New Roman"/>
          <w:sz w:val="24"/>
          <w:szCs w:val="24"/>
        </w:rPr>
        <w:t xml:space="preserve">tried and found </w:t>
      </w:r>
      <w:r>
        <w:rPr>
          <w:rFonts w:ascii="Times New Roman" w:eastAsia="Times New Roman" w:hAnsi="Times New Roman" w:cs="Times New Roman"/>
          <w:sz w:val="24"/>
          <w:szCs w:val="24"/>
        </w:rPr>
        <w:t>guilty of child endangerment charges. This was not only due to the drug test, but also her problems with school and the law. She was sentenced to rehabilitation and juvenile detention, which made her unable to be Francesca’s caregiver. Since Esther was the one whose parental rights were in question, the Cortez family was still given the opportunity to apply to adopt Francesca after she was deemed fit for adoption.</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w:t>
      </w:r>
    </w:p>
    <w:p w14:paraId="00000044" w14:textId="71E6D43F" w:rsidR="000E0B60"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Ten families applied for custody of Francesca, and of these ten, five made it to the second round. The second round included in-person home inspections and financial investigations. This procedure was carried out by the Ministry of Family Services.</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w:t>
      </w:r>
      <w:r w:rsidR="00DD5B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Cortez family and </w:t>
      </w:r>
      <w:proofErr w:type="spellStart"/>
      <w:r>
        <w:rPr>
          <w:rFonts w:ascii="Times New Roman" w:eastAsia="Times New Roman" w:hAnsi="Times New Roman" w:cs="Times New Roman"/>
          <w:sz w:val="24"/>
          <w:szCs w:val="24"/>
        </w:rPr>
        <w:t>Herdez</w:t>
      </w:r>
      <w:proofErr w:type="spellEnd"/>
      <w:r>
        <w:rPr>
          <w:rFonts w:ascii="Times New Roman" w:eastAsia="Times New Roman" w:hAnsi="Times New Roman" w:cs="Times New Roman"/>
          <w:sz w:val="24"/>
          <w:szCs w:val="24"/>
        </w:rPr>
        <w:t xml:space="preserve"> family were two of the final five and after an extensive home study and financial investigation, the </w:t>
      </w:r>
      <w:proofErr w:type="spellStart"/>
      <w:r>
        <w:rPr>
          <w:rFonts w:ascii="Times New Roman" w:eastAsia="Times New Roman" w:hAnsi="Times New Roman" w:cs="Times New Roman"/>
          <w:sz w:val="24"/>
          <w:szCs w:val="24"/>
        </w:rPr>
        <w:t>Herdez</w:t>
      </w:r>
      <w:proofErr w:type="spellEnd"/>
      <w:r>
        <w:rPr>
          <w:rFonts w:ascii="Times New Roman" w:eastAsia="Times New Roman" w:hAnsi="Times New Roman" w:cs="Times New Roman"/>
          <w:sz w:val="24"/>
          <w:szCs w:val="24"/>
        </w:rPr>
        <w:t xml:space="preserve"> family was given pre-placement. After waiting through the legally required </w:t>
      </w:r>
      <w:r w:rsidR="00930D2C">
        <w:rPr>
          <w:rFonts w:ascii="Times New Roman" w:eastAsia="Times New Roman" w:hAnsi="Times New Roman" w:cs="Times New Roman"/>
          <w:sz w:val="24"/>
          <w:szCs w:val="24"/>
        </w:rPr>
        <w:t>three-month</w:t>
      </w:r>
      <w:r>
        <w:rPr>
          <w:rFonts w:ascii="Times New Roman" w:eastAsia="Times New Roman" w:hAnsi="Times New Roman" w:cs="Times New Roman"/>
          <w:sz w:val="24"/>
          <w:szCs w:val="24"/>
        </w:rPr>
        <w:t xml:space="preserve"> probationary period, the </w:t>
      </w:r>
      <w:proofErr w:type="spellStart"/>
      <w:r>
        <w:rPr>
          <w:rFonts w:ascii="Times New Roman" w:eastAsia="Times New Roman" w:hAnsi="Times New Roman" w:cs="Times New Roman"/>
          <w:sz w:val="24"/>
          <w:szCs w:val="24"/>
        </w:rPr>
        <w:t>Herdez</w:t>
      </w:r>
      <w:proofErr w:type="spellEnd"/>
      <w:r>
        <w:rPr>
          <w:rFonts w:ascii="Times New Roman" w:eastAsia="Times New Roman" w:hAnsi="Times New Roman" w:cs="Times New Roman"/>
          <w:sz w:val="24"/>
          <w:szCs w:val="24"/>
        </w:rPr>
        <w:t xml:space="preserve"> couple was </w:t>
      </w:r>
      <w:r w:rsidR="00930D2C">
        <w:rPr>
          <w:rFonts w:ascii="Times New Roman" w:eastAsia="Times New Roman" w:hAnsi="Times New Roman" w:cs="Times New Roman"/>
          <w:sz w:val="24"/>
          <w:szCs w:val="24"/>
        </w:rPr>
        <w:t xml:space="preserve">awarded </w:t>
      </w:r>
      <w:r>
        <w:rPr>
          <w:rFonts w:ascii="Times New Roman" w:eastAsia="Times New Roman" w:hAnsi="Times New Roman" w:cs="Times New Roman"/>
          <w:sz w:val="24"/>
          <w:szCs w:val="24"/>
        </w:rPr>
        <w:t xml:space="preserve">legal custody of Francesca. Francesca has remained in the </w:t>
      </w:r>
      <w:proofErr w:type="spellStart"/>
      <w:r>
        <w:rPr>
          <w:rFonts w:ascii="Times New Roman" w:eastAsia="Times New Roman" w:hAnsi="Times New Roman" w:cs="Times New Roman"/>
          <w:sz w:val="24"/>
          <w:szCs w:val="24"/>
        </w:rPr>
        <w:t>Herdez’s</w:t>
      </w:r>
      <w:proofErr w:type="spellEnd"/>
      <w:r>
        <w:rPr>
          <w:rFonts w:ascii="Times New Roman" w:eastAsia="Times New Roman" w:hAnsi="Times New Roman" w:cs="Times New Roman"/>
          <w:sz w:val="24"/>
          <w:szCs w:val="24"/>
        </w:rPr>
        <w:t xml:space="preserve"> custody since this decision was made. </w:t>
      </w:r>
      <w:r>
        <w:rPr>
          <w:rFonts w:ascii="Times New Roman" w:eastAsia="Times New Roman" w:hAnsi="Times New Roman" w:cs="Times New Roman"/>
          <w:sz w:val="24"/>
          <w:szCs w:val="24"/>
          <w:vertAlign w:val="superscript"/>
        </w:rPr>
        <w:footnoteReference w:id="13"/>
      </w:r>
    </w:p>
    <w:p w14:paraId="00000045" w14:textId="77777777" w:rsidR="000E0B60"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 September 18, 2021, Esther was released back into her mother’s care, having successfully completed the rehabilitation program. She has managed to pass each of her monthly drug tests that were mandated as part of her release and will remain on parole until December 2023.</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There are no free rehab facilities near where Esther lives besides the court-ordered one which she attended.</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On October 4, after Esther’s release, Esther and her mother filed an appeal over the adoption proceedings. This was a joint filing for custody by Esther and Emilia.</w:t>
      </w:r>
      <w:r>
        <w:rPr>
          <w:rFonts w:ascii="Times New Roman" w:eastAsia="Times New Roman" w:hAnsi="Times New Roman" w:cs="Times New Roman"/>
          <w:sz w:val="24"/>
          <w:szCs w:val="24"/>
          <w:vertAlign w:val="superscript"/>
        </w:rPr>
        <w:footnoteReference w:id="16"/>
      </w:r>
    </w:p>
    <w:p w14:paraId="00000046" w14:textId="300A8A4E" w:rsidR="000E0B60"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Provincial Court of </w:t>
      </w:r>
      <w:proofErr w:type="spellStart"/>
      <w:r>
        <w:rPr>
          <w:rFonts w:ascii="Times New Roman" w:eastAsia="Times New Roman" w:hAnsi="Times New Roman" w:cs="Times New Roman"/>
          <w:sz w:val="24"/>
          <w:szCs w:val="24"/>
        </w:rPr>
        <w:t>Italpa</w:t>
      </w:r>
      <w:proofErr w:type="spellEnd"/>
      <w:r>
        <w:rPr>
          <w:rFonts w:ascii="Times New Roman" w:eastAsia="Times New Roman" w:hAnsi="Times New Roman" w:cs="Times New Roman"/>
          <w:sz w:val="24"/>
          <w:szCs w:val="24"/>
        </w:rPr>
        <w:t xml:space="preserve"> ruled in favor of the Cortez Family in its initial ruling on November 17, 2021.</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On that same day the </w:t>
      </w:r>
      <w:proofErr w:type="spellStart"/>
      <w:r>
        <w:rPr>
          <w:rFonts w:ascii="Times New Roman" w:eastAsia="Times New Roman" w:hAnsi="Times New Roman" w:cs="Times New Roman"/>
          <w:sz w:val="24"/>
          <w:szCs w:val="24"/>
        </w:rPr>
        <w:t>Herdez</w:t>
      </w:r>
      <w:proofErr w:type="spellEnd"/>
      <w:r>
        <w:rPr>
          <w:rFonts w:ascii="Times New Roman" w:eastAsia="Times New Roman" w:hAnsi="Times New Roman" w:cs="Times New Roman"/>
          <w:sz w:val="24"/>
          <w:szCs w:val="24"/>
        </w:rPr>
        <w:t xml:space="preserve"> family made an appeal</w:t>
      </w:r>
      <w:r w:rsidR="00E93A48">
        <w:rPr>
          <w:rFonts w:ascii="Times New Roman" w:eastAsia="Times New Roman" w:hAnsi="Times New Roman" w:cs="Times New Roman"/>
          <w:sz w:val="24"/>
          <w:szCs w:val="24"/>
        </w:rPr>
        <w:t xml:space="preserve"> to the regional appellate court</w:t>
      </w:r>
      <w:r>
        <w:rPr>
          <w:rFonts w:ascii="Times New Roman" w:eastAsia="Times New Roman" w:hAnsi="Times New Roman" w:cs="Times New Roman"/>
          <w:sz w:val="24"/>
          <w:szCs w:val="24"/>
        </w:rPr>
        <w:t xml:space="preserve">. </w:t>
      </w:r>
      <w:r w:rsidR="00E93A48">
        <w:rPr>
          <w:rFonts w:ascii="Times New Roman" w:eastAsia="Times New Roman" w:hAnsi="Times New Roman" w:cs="Times New Roman"/>
          <w:sz w:val="24"/>
          <w:szCs w:val="24"/>
        </w:rPr>
        <w:t xml:space="preserve">It </w:t>
      </w:r>
      <w:r>
        <w:rPr>
          <w:rFonts w:ascii="Times New Roman" w:eastAsia="Times New Roman" w:hAnsi="Times New Roman" w:cs="Times New Roman"/>
          <w:sz w:val="24"/>
          <w:szCs w:val="24"/>
        </w:rPr>
        <w:t>overturned the provincial court’s ruling</w:t>
      </w:r>
      <w:r w:rsidR="00E93A48">
        <w:rPr>
          <w:rFonts w:ascii="Times New Roman" w:eastAsia="Times New Roman" w:hAnsi="Times New Roman" w:cs="Times New Roman"/>
          <w:sz w:val="24"/>
          <w:szCs w:val="24"/>
        </w:rPr>
        <w:t>. The Cortez family then filed</w:t>
      </w:r>
      <w:r>
        <w:rPr>
          <w:rFonts w:ascii="Times New Roman" w:eastAsia="Times New Roman" w:hAnsi="Times New Roman" w:cs="Times New Roman"/>
          <w:sz w:val="24"/>
          <w:szCs w:val="24"/>
        </w:rPr>
        <w:t xml:space="preserve"> an appeal to the </w:t>
      </w:r>
      <w:r w:rsidR="00930D2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upreme </w:t>
      </w:r>
      <w:r w:rsidR="00930D2C">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ourt </w:t>
      </w:r>
      <w:r w:rsidR="00E93A48">
        <w:rPr>
          <w:rFonts w:ascii="Times New Roman" w:eastAsia="Times New Roman" w:hAnsi="Times New Roman" w:cs="Times New Roman"/>
          <w:sz w:val="24"/>
          <w:szCs w:val="24"/>
        </w:rPr>
        <w:t xml:space="preserve">which was </w:t>
      </w:r>
      <w:r>
        <w:rPr>
          <w:rFonts w:ascii="Times New Roman" w:eastAsia="Times New Roman" w:hAnsi="Times New Roman" w:cs="Times New Roman"/>
          <w:sz w:val="24"/>
          <w:szCs w:val="24"/>
        </w:rPr>
        <w:t>rejected</w:t>
      </w:r>
      <w:r w:rsidR="00930D2C">
        <w:rPr>
          <w:rFonts w:ascii="Times New Roman" w:eastAsia="Times New Roman" w:hAnsi="Times New Roman" w:cs="Times New Roman"/>
          <w:sz w:val="24"/>
          <w:szCs w:val="24"/>
        </w:rPr>
        <w:t xml:space="preserve"> for reasons </w:t>
      </w:r>
      <w:r w:rsidR="00E93A48">
        <w:rPr>
          <w:rFonts w:ascii="Times New Roman" w:eastAsia="Times New Roman" w:hAnsi="Times New Roman" w:cs="Times New Roman"/>
          <w:sz w:val="24"/>
          <w:szCs w:val="24"/>
        </w:rPr>
        <w:t xml:space="preserve">of being </w:t>
      </w:r>
      <w:r w:rsidR="00930D2C">
        <w:rPr>
          <w:rFonts w:ascii="Times New Roman" w:eastAsia="Times New Roman" w:hAnsi="Times New Roman" w:cs="Times New Roman"/>
          <w:sz w:val="24"/>
          <w:szCs w:val="24"/>
        </w:rPr>
        <w:t>sufficiently considered</w:t>
      </w:r>
      <w:r>
        <w:rPr>
          <w:rFonts w:ascii="Times New Roman" w:eastAsia="Times New Roman" w:hAnsi="Times New Roman" w:cs="Times New Roman"/>
          <w:sz w:val="24"/>
          <w:szCs w:val="24"/>
        </w:rPr>
        <w:t xml:space="preserve">. </w:t>
      </w:r>
      <w:r w:rsidR="00E93A48">
        <w:rPr>
          <w:rFonts w:ascii="Times New Roman" w:eastAsia="Times New Roman" w:hAnsi="Times New Roman" w:cs="Times New Roman"/>
          <w:sz w:val="24"/>
          <w:szCs w:val="24"/>
        </w:rPr>
        <w:t>Thus, Culebrita</w:t>
      </w:r>
      <w:r>
        <w:rPr>
          <w:rFonts w:ascii="Times New Roman" w:eastAsia="Times New Roman" w:hAnsi="Times New Roman" w:cs="Times New Roman"/>
          <w:sz w:val="24"/>
          <w:szCs w:val="24"/>
        </w:rPr>
        <w:t xml:space="preserve"> National Supreme Court </w:t>
      </w:r>
      <w:r w:rsidR="00930D2C">
        <w:rPr>
          <w:rFonts w:ascii="Times New Roman" w:eastAsia="Times New Roman" w:hAnsi="Times New Roman" w:cs="Times New Roman"/>
          <w:sz w:val="24"/>
          <w:szCs w:val="24"/>
        </w:rPr>
        <w:t xml:space="preserve">let stand the </w:t>
      </w:r>
      <w:r>
        <w:rPr>
          <w:rFonts w:ascii="Times New Roman" w:eastAsia="Times New Roman" w:hAnsi="Times New Roman" w:cs="Times New Roman"/>
          <w:sz w:val="24"/>
          <w:szCs w:val="24"/>
        </w:rPr>
        <w:t>initial ruling from the region appellate court</w:t>
      </w:r>
      <w:r w:rsidR="00E93A48">
        <w:rPr>
          <w:rFonts w:ascii="Times New Roman" w:eastAsia="Times New Roman" w:hAnsi="Times New Roman" w:cs="Times New Roman"/>
          <w:sz w:val="24"/>
          <w:szCs w:val="24"/>
        </w:rPr>
        <w:t xml:space="preserve"> and Francesca has remained in the custody of the </w:t>
      </w:r>
      <w:proofErr w:type="spellStart"/>
      <w:r w:rsidR="00E93A48">
        <w:rPr>
          <w:rFonts w:ascii="Times New Roman" w:eastAsia="Times New Roman" w:hAnsi="Times New Roman" w:cs="Times New Roman"/>
          <w:sz w:val="24"/>
          <w:szCs w:val="24"/>
        </w:rPr>
        <w:t>Herdez</w:t>
      </w:r>
      <w:proofErr w:type="spellEnd"/>
      <w:r w:rsidR="00E93A48">
        <w:rPr>
          <w:rFonts w:ascii="Times New Roman" w:eastAsia="Times New Roman" w:hAnsi="Times New Roman" w:cs="Times New Roman"/>
          <w:sz w:val="24"/>
          <w:szCs w:val="24"/>
        </w:rPr>
        <w:t xml:space="preserve"> family</w:t>
      </w:r>
      <w:r>
        <w:rPr>
          <w:rFonts w:ascii="Times New Roman" w:eastAsia="Times New Roman" w:hAnsi="Times New Roman" w:cs="Times New Roman"/>
          <w:sz w:val="24"/>
          <w:szCs w:val="24"/>
        </w:rPr>
        <w:t>.</w:t>
      </w:r>
      <w:r>
        <w:br w:type="page"/>
      </w:r>
    </w:p>
    <w:p w14:paraId="00000047" w14:textId="77777777" w:rsidR="000E0B60" w:rsidRDefault="00000000">
      <w:pPr>
        <w:pStyle w:val="Heading3"/>
        <w:spacing w:line="480" w:lineRule="auto"/>
        <w:rPr>
          <w:rFonts w:ascii="Times New Roman" w:eastAsia="Times New Roman" w:hAnsi="Times New Roman" w:cs="Times New Roman"/>
          <w:b/>
          <w:sz w:val="24"/>
          <w:szCs w:val="24"/>
          <w:u w:val="single"/>
        </w:rPr>
      </w:pPr>
      <w:bookmarkStart w:id="2" w:name="_2vnq1eprhefn" w:colFirst="0" w:colLast="0"/>
      <w:bookmarkEnd w:id="2"/>
      <w:r>
        <w:rPr>
          <w:rFonts w:ascii="Times New Roman" w:eastAsia="Times New Roman" w:hAnsi="Times New Roman" w:cs="Times New Roman"/>
          <w:b/>
          <w:sz w:val="24"/>
          <w:szCs w:val="24"/>
          <w:u w:val="single"/>
        </w:rPr>
        <w:t>LEGAL ANALYSIS</w:t>
      </w:r>
    </w:p>
    <w:p w14:paraId="00000048" w14:textId="77777777" w:rsidR="000E0B60" w:rsidRDefault="00000000">
      <w:pPr>
        <w:pStyle w:val="Heading4"/>
        <w:spacing w:line="480" w:lineRule="auto"/>
        <w:rPr>
          <w:rFonts w:ascii="Times New Roman" w:eastAsia="Times New Roman" w:hAnsi="Times New Roman" w:cs="Times New Roman"/>
          <w:b/>
          <w:color w:val="000000"/>
          <w:u w:val="single"/>
        </w:rPr>
      </w:pPr>
      <w:bookmarkStart w:id="3" w:name="_r9vzgh5i7zr6" w:colFirst="0" w:colLast="0"/>
      <w:bookmarkEnd w:id="3"/>
      <w:r>
        <w:rPr>
          <w:rFonts w:ascii="Times New Roman" w:eastAsia="Times New Roman" w:hAnsi="Times New Roman" w:cs="Times New Roman"/>
          <w:b/>
          <w:color w:val="000000"/>
        </w:rPr>
        <w:t xml:space="preserve">1. </w:t>
      </w:r>
      <w:r>
        <w:rPr>
          <w:rFonts w:ascii="Times New Roman" w:eastAsia="Times New Roman" w:hAnsi="Times New Roman" w:cs="Times New Roman"/>
          <w:b/>
          <w:color w:val="000000"/>
          <w:u w:val="single"/>
        </w:rPr>
        <w:t>ADMISSIBILITY</w:t>
      </w:r>
    </w:p>
    <w:p w14:paraId="00000049" w14:textId="77777777" w:rsidR="000E0B60" w:rsidRDefault="00000000">
      <w:pPr>
        <w:pStyle w:val="Heading5"/>
        <w:spacing w:line="480" w:lineRule="auto"/>
        <w:ind w:firstLine="720"/>
        <w:rPr>
          <w:rFonts w:ascii="Times New Roman" w:eastAsia="Times New Roman" w:hAnsi="Times New Roman" w:cs="Times New Roman"/>
          <w:b/>
          <w:color w:val="000000"/>
          <w:sz w:val="24"/>
          <w:szCs w:val="24"/>
        </w:rPr>
      </w:pPr>
      <w:bookmarkStart w:id="4" w:name="_rt9lwk8iaz04" w:colFirst="0" w:colLast="0"/>
      <w:bookmarkEnd w:id="4"/>
      <w:r>
        <w:rPr>
          <w:rFonts w:ascii="Times New Roman" w:eastAsia="Times New Roman" w:hAnsi="Times New Roman" w:cs="Times New Roman"/>
          <w:b/>
          <w:color w:val="000000"/>
          <w:sz w:val="24"/>
          <w:szCs w:val="24"/>
        </w:rPr>
        <w:t>1.1 Statement of Jurisdiction</w:t>
      </w:r>
    </w:p>
    <w:p w14:paraId="0000004A" w14:textId="77777777" w:rsidR="000E0B60" w:rsidRDefault="00000000">
      <w:pPr>
        <w:spacing w:line="48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Republic of Culebrita adopted the American Convention on Human Rights in 1969; the Geneva Conventions and additional protocols in 1949; and has recognized the jurisdiction of the Inter-American Court of Human Rights (IACHR) since 1981. It ratified the UN Convention on the Rights of the Child in 1990.</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Therefore, Culebrita is bound to abide by the American Convention on Human Rights (ACHR) and its court.</w:t>
      </w:r>
    </w:p>
    <w:p w14:paraId="0000004B" w14:textId="77777777" w:rsidR="000E0B60" w:rsidRDefault="00000000">
      <w:pPr>
        <w:pStyle w:val="Heading4"/>
        <w:spacing w:line="480" w:lineRule="auto"/>
        <w:rPr>
          <w:rFonts w:ascii="Times New Roman" w:eastAsia="Times New Roman" w:hAnsi="Times New Roman" w:cs="Times New Roman"/>
          <w:color w:val="000000"/>
        </w:rPr>
      </w:pPr>
      <w:bookmarkStart w:id="5" w:name="_dxeteo9sa4bx" w:colFirst="0" w:colLast="0"/>
      <w:bookmarkEnd w:id="5"/>
      <w:r>
        <w:rPr>
          <w:rFonts w:ascii="Times New Roman" w:eastAsia="Times New Roman" w:hAnsi="Times New Roman" w:cs="Times New Roman"/>
          <w:b/>
          <w:color w:val="000000"/>
        </w:rPr>
        <w:t xml:space="preserve">2. </w:t>
      </w:r>
      <w:r>
        <w:rPr>
          <w:rFonts w:ascii="Times New Roman" w:eastAsia="Times New Roman" w:hAnsi="Times New Roman" w:cs="Times New Roman"/>
          <w:b/>
          <w:color w:val="000000"/>
          <w:u w:val="single"/>
        </w:rPr>
        <w:t>LEGAL ANALYSIS</w:t>
      </w:r>
    </w:p>
    <w:p w14:paraId="0000004C" w14:textId="47AB235C" w:rsidR="000E0B60" w:rsidRDefault="00000000" w:rsidP="68BDBB29">
      <w:pPr>
        <w:spacing w:line="48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16A9271C" w:rsidRPr="68BDBB29">
        <w:rPr>
          <w:rFonts w:ascii="Times New Roman" w:eastAsia="Times New Roman" w:hAnsi="Times New Roman" w:cs="Times New Roman"/>
          <w:b/>
          <w:bCs/>
          <w:sz w:val="24"/>
          <w:szCs w:val="24"/>
        </w:rPr>
        <w:t>2.1</w:t>
      </w:r>
      <w:r w:rsidR="2A6A8976" w:rsidRPr="68BDBB29">
        <w:rPr>
          <w:rFonts w:ascii="Times New Roman" w:eastAsia="Times New Roman" w:hAnsi="Times New Roman" w:cs="Times New Roman"/>
          <w:b/>
          <w:bCs/>
          <w:sz w:val="24"/>
          <w:szCs w:val="24"/>
        </w:rPr>
        <w:t xml:space="preserve"> The State Did Not Violate Article 8</w:t>
      </w:r>
    </w:p>
    <w:p w14:paraId="0000004D" w14:textId="50D0723C" w:rsidR="000E0B60" w:rsidRDefault="00000000">
      <w:pPr>
        <w:spacing w:line="48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The state did not violate Article 8 Section 2 or any prevalent subsections there within. This article states that “During the proceedings, every person is entitled, with full equality.”</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The initial response</w:t>
      </w:r>
      <w:r w:rsidR="00930D2C">
        <w:rPr>
          <w:rFonts w:ascii="Times New Roman" w:eastAsia="Times New Roman" w:hAnsi="Times New Roman" w:cs="Times New Roman"/>
          <w:sz w:val="24"/>
          <w:szCs w:val="24"/>
        </w:rPr>
        <w:t xml:space="preserve"> from the </w:t>
      </w:r>
      <w:proofErr w:type="spellStart"/>
      <w:r w:rsidR="00930D2C">
        <w:rPr>
          <w:rFonts w:ascii="Times New Roman" w:eastAsia="Times New Roman" w:hAnsi="Times New Roman" w:cs="Times New Roman"/>
          <w:sz w:val="24"/>
          <w:szCs w:val="24"/>
        </w:rPr>
        <w:t>Italpa</w:t>
      </w:r>
      <w:proofErr w:type="spellEnd"/>
      <w:r w:rsidR="00E93A48">
        <w:rPr>
          <w:rFonts w:ascii="Times New Roman" w:eastAsia="Times New Roman" w:hAnsi="Times New Roman" w:cs="Times New Roman"/>
          <w:sz w:val="24"/>
          <w:szCs w:val="24"/>
        </w:rPr>
        <w:t xml:space="preserve"> </w:t>
      </w:r>
      <w:proofErr w:type="gramStart"/>
      <w:r w:rsidR="00E93A48">
        <w:rPr>
          <w:rFonts w:ascii="Times New Roman" w:eastAsia="Times New Roman" w:hAnsi="Times New Roman" w:cs="Times New Roman"/>
          <w:sz w:val="24"/>
          <w:szCs w:val="24"/>
        </w:rPr>
        <w:t xml:space="preserve">Provincial </w:t>
      </w:r>
      <w:r w:rsidR="00930D2C">
        <w:rPr>
          <w:rFonts w:ascii="Times New Roman" w:eastAsia="Times New Roman" w:hAnsi="Times New Roman" w:cs="Times New Roman"/>
          <w:sz w:val="24"/>
          <w:szCs w:val="24"/>
        </w:rPr>
        <w:t xml:space="preserve"> Court</w:t>
      </w:r>
      <w:proofErr w:type="gramEnd"/>
      <w:r w:rsidR="00930D2C">
        <w:rPr>
          <w:rFonts w:ascii="Times New Roman" w:eastAsia="Times New Roman" w:hAnsi="Times New Roman" w:cs="Times New Roman"/>
          <w:sz w:val="24"/>
          <w:szCs w:val="24"/>
        </w:rPr>
        <w:t xml:space="preserve"> which found in favor of the Cortez family took just over one month</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The appellate decision was given within two weeks.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The Cortez family was given a fair and speedy trial with representation despite being financially challenged. The state was able to provide them with a public defender.</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w:t>
      </w:r>
    </w:p>
    <w:p w14:paraId="0000004E" w14:textId="71731FBF" w:rsidR="000E0B60" w:rsidRDefault="00000000">
      <w:pPr>
        <w:spacing w:line="48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case that strongly resembles this case was recently </w:t>
      </w:r>
      <w:r w:rsidR="00930D2C">
        <w:rPr>
          <w:rFonts w:ascii="Times New Roman" w:eastAsia="Times New Roman" w:hAnsi="Times New Roman" w:cs="Times New Roman"/>
          <w:sz w:val="24"/>
          <w:szCs w:val="24"/>
        </w:rPr>
        <w:t>published as</w:t>
      </w:r>
      <w:r>
        <w:rPr>
          <w:rFonts w:ascii="Times New Roman" w:eastAsia="Times New Roman" w:hAnsi="Times New Roman" w:cs="Times New Roman"/>
          <w:sz w:val="24"/>
          <w:szCs w:val="24"/>
        </w:rPr>
        <w:t xml:space="preserve"> press release by the IACHR. In the case of </w:t>
      </w:r>
      <w:r>
        <w:rPr>
          <w:rFonts w:ascii="Times New Roman" w:eastAsia="Times New Roman" w:hAnsi="Times New Roman" w:cs="Times New Roman"/>
          <w:i/>
          <w:sz w:val="24"/>
          <w:szCs w:val="24"/>
        </w:rPr>
        <w:t xml:space="preserve">María &amp; Mariano v. Argentina, </w:t>
      </w:r>
      <w:r>
        <w:rPr>
          <w:rFonts w:ascii="Times New Roman" w:eastAsia="Times New Roman" w:hAnsi="Times New Roman" w:cs="Times New Roman"/>
          <w:sz w:val="24"/>
          <w:szCs w:val="24"/>
        </w:rPr>
        <w:t xml:space="preserve">the state failed to give Mariano’s birth family any consideration </w:t>
      </w:r>
      <w:r>
        <w:rPr>
          <w:rFonts w:ascii="Times New Roman" w:eastAsia="Times New Roman" w:hAnsi="Times New Roman" w:cs="Times New Roman"/>
          <w:i/>
          <w:sz w:val="24"/>
          <w:szCs w:val="24"/>
        </w:rPr>
        <w:t xml:space="preserve">or </w:t>
      </w:r>
      <w:r>
        <w:rPr>
          <w:rFonts w:ascii="Times New Roman" w:eastAsia="Times New Roman" w:hAnsi="Times New Roman" w:cs="Times New Roman"/>
          <w:sz w:val="24"/>
          <w:szCs w:val="24"/>
        </w:rPr>
        <w:t>a public defend</w:t>
      </w:r>
      <w:r w:rsidR="00930D2C">
        <w:rPr>
          <w:rFonts w:ascii="Times New Roman" w:eastAsia="Times New Roman" w:hAnsi="Times New Roman" w:cs="Times New Roman"/>
          <w:sz w:val="24"/>
          <w:szCs w:val="24"/>
        </w:rPr>
        <w:t>er</w:t>
      </w:r>
      <w:r>
        <w:rPr>
          <w:rFonts w:ascii="Times New Roman" w:eastAsia="Times New Roman" w:hAnsi="Times New Roman" w:cs="Times New Roman"/>
          <w:sz w:val="24"/>
          <w:szCs w:val="24"/>
        </w:rPr>
        <w:t xml:space="preserve"> to file a timely appeal.</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 xml:space="preserve"> The Republic of Culebrit</w:t>
      </w:r>
      <w:r w:rsidR="00930D2C">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however, did not take the same actions as Argentina did. </w:t>
      </w:r>
      <w:r w:rsidR="00930D2C">
        <w:rPr>
          <w:rFonts w:ascii="Times New Roman" w:eastAsia="Times New Roman" w:hAnsi="Times New Roman" w:cs="Times New Roman"/>
          <w:sz w:val="24"/>
          <w:szCs w:val="24"/>
        </w:rPr>
        <w:t xml:space="preserve">All parties were given their day in court with timely rulings. </w:t>
      </w:r>
    </w:p>
    <w:p w14:paraId="0000004F" w14:textId="38A8DF68" w:rsidR="000E0B60" w:rsidRDefault="02B03502" w:rsidP="68BDBB29">
      <w:pPr>
        <w:spacing w:line="480" w:lineRule="auto"/>
        <w:ind w:firstLine="720"/>
        <w:rPr>
          <w:rFonts w:ascii="Times New Roman" w:eastAsia="Times New Roman" w:hAnsi="Times New Roman" w:cs="Times New Roman"/>
          <w:b/>
          <w:bCs/>
          <w:sz w:val="24"/>
          <w:szCs w:val="24"/>
        </w:rPr>
      </w:pPr>
      <w:r w:rsidRPr="68BDBB29">
        <w:rPr>
          <w:rFonts w:ascii="Times New Roman" w:eastAsia="Times New Roman" w:hAnsi="Times New Roman" w:cs="Times New Roman"/>
          <w:b/>
          <w:bCs/>
          <w:sz w:val="24"/>
          <w:szCs w:val="24"/>
        </w:rPr>
        <w:t>2.2</w:t>
      </w:r>
      <w:r w:rsidR="2A6A8976" w:rsidRPr="68BDBB29">
        <w:rPr>
          <w:rFonts w:ascii="Times New Roman" w:eastAsia="Times New Roman" w:hAnsi="Times New Roman" w:cs="Times New Roman"/>
          <w:b/>
          <w:bCs/>
          <w:sz w:val="24"/>
          <w:szCs w:val="24"/>
        </w:rPr>
        <w:t xml:space="preserve"> The State Did Not Violate Article 17</w:t>
      </w:r>
    </w:p>
    <w:p w14:paraId="00000050" w14:textId="177868E1" w:rsidR="000E0B60" w:rsidRDefault="00000000">
      <w:pPr>
        <w:spacing w:line="48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The State did not violate Article 17 Section 2 of the American Convention on Human Rights. This article states that “The right of men and women of marriageable age to marry and to raise a family shall be recognized, if they meet the conditions required by domestic laws, insofar as such conditions do not affect the principle of nondiscrimination established in this Convention.”</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The Cortez family initially had Francesca removed from their custody because of drugs found in her system as well as in Esther’s system. As required by domestic law, Francesca was then removed from the household.</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The child was exposed to clear and present da</w:t>
      </w:r>
      <w:r w:rsidR="00930D2C">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ger of drug abuse within the household as well as poor </w:t>
      </w:r>
      <w:r w:rsidR="00930D2C">
        <w:rPr>
          <w:rFonts w:ascii="Times New Roman" w:eastAsia="Times New Roman" w:hAnsi="Times New Roman" w:cs="Times New Roman"/>
          <w:sz w:val="24"/>
          <w:szCs w:val="24"/>
        </w:rPr>
        <w:t>decision-making</w:t>
      </w:r>
      <w:r>
        <w:rPr>
          <w:rFonts w:ascii="Times New Roman" w:eastAsia="Times New Roman" w:hAnsi="Times New Roman" w:cs="Times New Roman"/>
          <w:sz w:val="24"/>
          <w:szCs w:val="24"/>
        </w:rPr>
        <w:t xml:space="preserve"> skills. Poor decision making is something that is considered while determining if one </w:t>
      </w:r>
      <w:r w:rsidR="00E93A48">
        <w:rPr>
          <w:rFonts w:ascii="Times New Roman" w:eastAsia="Times New Roman" w:hAnsi="Times New Roman" w:cs="Times New Roman"/>
          <w:sz w:val="24"/>
          <w:szCs w:val="24"/>
        </w:rPr>
        <w:t xml:space="preserve">is judged </w:t>
      </w:r>
      <w:r>
        <w:rPr>
          <w:rFonts w:ascii="Times New Roman" w:eastAsia="Times New Roman" w:hAnsi="Times New Roman" w:cs="Times New Roman"/>
          <w:sz w:val="24"/>
          <w:szCs w:val="24"/>
        </w:rPr>
        <w:t>an unfit parent.</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 xml:space="preserve"> If this is true, then the initial consideration placing Francesca back into </w:t>
      </w:r>
      <w:r w:rsidR="00930D2C">
        <w:rPr>
          <w:rFonts w:ascii="Times New Roman" w:eastAsia="Times New Roman" w:hAnsi="Times New Roman" w:cs="Times New Roman"/>
          <w:sz w:val="24"/>
          <w:szCs w:val="24"/>
        </w:rPr>
        <w:t>Esther’s</w:t>
      </w:r>
      <w:r>
        <w:rPr>
          <w:rFonts w:ascii="Times New Roman" w:eastAsia="Times New Roman" w:hAnsi="Times New Roman" w:cs="Times New Roman"/>
          <w:sz w:val="24"/>
          <w:szCs w:val="24"/>
        </w:rPr>
        <w:t xml:space="preserve"> care may have posed a danger which is why the upper courts swiftly </w:t>
      </w:r>
      <w:r w:rsidR="00E93A48">
        <w:rPr>
          <w:rFonts w:ascii="Times New Roman" w:eastAsia="Times New Roman" w:hAnsi="Times New Roman" w:cs="Times New Roman"/>
          <w:sz w:val="24"/>
          <w:szCs w:val="24"/>
        </w:rPr>
        <w:t>overturned</w:t>
      </w:r>
      <w:r>
        <w:rPr>
          <w:rFonts w:ascii="Times New Roman" w:eastAsia="Times New Roman" w:hAnsi="Times New Roman" w:cs="Times New Roman"/>
          <w:sz w:val="24"/>
          <w:szCs w:val="24"/>
        </w:rPr>
        <w:t xml:space="preserve"> the decision</w:t>
      </w:r>
      <w:r w:rsidR="00E93A48">
        <w:rPr>
          <w:rFonts w:ascii="Times New Roman" w:eastAsia="Times New Roman" w:hAnsi="Times New Roman" w:cs="Times New Roman"/>
          <w:sz w:val="24"/>
          <w:szCs w:val="24"/>
        </w:rPr>
        <w:t xml:space="preserve"> of the </w:t>
      </w:r>
      <w:proofErr w:type="spellStart"/>
      <w:r w:rsidR="00E93A48">
        <w:rPr>
          <w:rFonts w:ascii="Times New Roman" w:eastAsia="Times New Roman" w:hAnsi="Times New Roman" w:cs="Times New Roman"/>
          <w:sz w:val="24"/>
          <w:szCs w:val="24"/>
        </w:rPr>
        <w:t>Italpa</w:t>
      </w:r>
      <w:proofErr w:type="spellEnd"/>
      <w:r w:rsidR="00E93A48">
        <w:rPr>
          <w:rFonts w:ascii="Times New Roman" w:eastAsia="Times New Roman" w:hAnsi="Times New Roman" w:cs="Times New Roman"/>
          <w:sz w:val="24"/>
          <w:szCs w:val="24"/>
        </w:rPr>
        <w:t xml:space="preserve"> Regional Court</w:t>
      </w:r>
      <w:r>
        <w:rPr>
          <w:rFonts w:ascii="Times New Roman" w:eastAsia="Times New Roman" w:hAnsi="Times New Roman" w:cs="Times New Roman"/>
          <w:sz w:val="24"/>
          <w:szCs w:val="24"/>
        </w:rPr>
        <w:t>.</w:t>
      </w:r>
    </w:p>
    <w:p w14:paraId="00000051" w14:textId="40AD7F6C" w:rsidR="000E0B60" w:rsidRDefault="00000000">
      <w:pPr>
        <w:spacing w:line="48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As well as this, the International Covenant on Economic, Social and Cultural Rights advocates for the protection of the family unit particularly “while it is responsible for the care and education of dependent children.”</w:t>
      </w:r>
      <w:r>
        <w:rPr>
          <w:rFonts w:ascii="Times New Roman" w:eastAsia="Times New Roman" w:hAnsi="Times New Roman" w:cs="Times New Roman"/>
          <w:sz w:val="24"/>
          <w:szCs w:val="24"/>
          <w:vertAlign w:val="superscript"/>
        </w:rPr>
        <w:footnoteReference w:id="27"/>
      </w:r>
      <w:r>
        <w:rPr>
          <w:rFonts w:ascii="Times New Roman" w:eastAsia="Times New Roman" w:hAnsi="Times New Roman" w:cs="Times New Roman"/>
          <w:sz w:val="24"/>
          <w:szCs w:val="24"/>
        </w:rPr>
        <w:t xml:space="preserve"> While this does not mean that the family is unimportant if it is not providing education for dependent children, this does set a </w:t>
      </w:r>
      <w:r w:rsidR="00E93A48">
        <w:rPr>
          <w:rFonts w:ascii="Times New Roman" w:eastAsia="Times New Roman" w:hAnsi="Times New Roman" w:cs="Times New Roman"/>
          <w:sz w:val="24"/>
          <w:szCs w:val="24"/>
        </w:rPr>
        <w:t>precedent</w:t>
      </w:r>
      <w:r>
        <w:rPr>
          <w:rFonts w:ascii="Times New Roman" w:eastAsia="Times New Roman" w:hAnsi="Times New Roman" w:cs="Times New Roman"/>
          <w:sz w:val="24"/>
          <w:szCs w:val="24"/>
        </w:rPr>
        <w:t xml:space="preserve"> for children requiring care givers who will ensure they are getting a proper education. The </w:t>
      </w:r>
      <w:proofErr w:type="spellStart"/>
      <w:r>
        <w:rPr>
          <w:rFonts w:ascii="Times New Roman" w:eastAsia="Times New Roman" w:hAnsi="Times New Roman" w:cs="Times New Roman"/>
          <w:sz w:val="24"/>
          <w:szCs w:val="24"/>
        </w:rPr>
        <w:t>Herdez</w:t>
      </w:r>
      <w:proofErr w:type="spellEnd"/>
      <w:r>
        <w:rPr>
          <w:rFonts w:ascii="Times New Roman" w:eastAsia="Times New Roman" w:hAnsi="Times New Roman" w:cs="Times New Roman"/>
          <w:sz w:val="24"/>
          <w:szCs w:val="24"/>
        </w:rPr>
        <w:t xml:space="preserve"> family has no criminal history of note regarding this issue while the Cortez children all </w:t>
      </w:r>
      <w:proofErr w:type="gramStart"/>
      <w:r>
        <w:rPr>
          <w:rFonts w:ascii="Times New Roman" w:eastAsia="Times New Roman" w:hAnsi="Times New Roman" w:cs="Times New Roman"/>
          <w:sz w:val="24"/>
          <w:szCs w:val="24"/>
        </w:rPr>
        <w:t>have  record</w:t>
      </w:r>
      <w:r w:rsidR="00BA0706">
        <w:rPr>
          <w:rFonts w:ascii="Times New Roman" w:eastAsia="Times New Roman" w:hAnsi="Times New Roman" w:cs="Times New Roman"/>
          <w:sz w:val="24"/>
          <w:szCs w:val="24"/>
        </w:rPr>
        <w:t>s</w:t>
      </w:r>
      <w:proofErr w:type="gramEnd"/>
      <w:r>
        <w:rPr>
          <w:rFonts w:ascii="Times New Roman" w:eastAsia="Times New Roman" w:hAnsi="Times New Roman" w:cs="Times New Roman"/>
          <w:sz w:val="24"/>
          <w:szCs w:val="24"/>
        </w:rPr>
        <w:t xml:space="preserve"> of truancy</w:t>
      </w:r>
      <w:r w:rsidR="00BA0706">
        <w:rPr>
          <w:rFonts w:ascii="Times New Roman" w:eastAsia="Times New Roman" w:hAnsi="Times New Roman" w:cs="Times New Roman"/>
          <w:sz w:val="24"/>
          <w:szCs w:val="24"/>
        </w:rPr>
        <w:t xml:space="preserve"> among other issues with the law</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xml:space="preserve"> It is true that the state has decided the </w:t>
      </w:r>
      <w:proofErr w:type="spellStart"/>
      <w:r>
        <w:rPr>
          <w:rFonts w:ascii="Times New Roman" w:eastAsia="Times New Roman" w:hAnsi="Times New Roman" w:cs="Times New Roman"/>
          <w:sz w:val="24"/>
          <w:szCs w:val="24"/>
        </w:rPr>
        <w:t>Herdez</w:t>
      </w:r>
      <w:proofErr w:type="spellEnd"/>
      <w:r>
        <w:rPr>
          <w:rFonts w:ascii="Times New Roman" w:eastAsia="Times New Roman" w:hAnsi="Times New Roman" w:cs="Times New Roman"/>
          <w:sz w:val="24"/>
          <w:szCs w:val="24"/>
        </w:rPr>
        <w:t xml:space="preserve"> family is a better fit for Francesca’s needs, but this is based on all factors. Family preference is usually given, but the state is not bound by any laws to do so if they do not believe it is in the best interest of the child.</w:t>
      </w:r>
      <w:r>
        <w:rPr>
          <w:rFonts w:ascii="Times New Roman" w:eastAsia="Times New Roman" w:hAnsi="Times New Roman" w:cs="Times New Roman"/>
          <w:sz w:val="24"/>
          <w:szCs w:val="24"/>
          <w:vertAlign w:val="superscript"/>
        </w:rPr>
        <w:footnoteReference w:id="29"/>
      </w:r>
    </w:p>
    <w:p w14:paraId="00000052" w14:textId="259F2BA7" w:rsidR="000E0B60" w:rsidRDefault="00000000">
      <w:pPr>
        <w:spacing w:line="48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17 has more clear concern and application in cases of arbitrary interference with familial relationships. In the case of </w:t>
      </w:r>
      <w:r>
        <w:rPr>
          <w:rFonts w:ascii="Times New Roman" w:eastAsia="Times New Roman" w:hAnsi="Times New Roman" w:cs="Times New Roman"/>
          <w:i/>
          <w:sz w:val="24"/>
          <w:szCs w:val="24"/>
        </w:rPr>
        <w:t>María &amp; Mariano v. Argentina</w:t>
      </w:r>
      <w:r>
        <w:rPr>
          <w:rFonts w:ascii="Times New Roman" w:eastAsia="Times New Roman" w:hAnsi="Times New Roman" w:cs="Times New Roman"/>
          <w:sz w:val="24"/>
          <w:szCs w:val="24"/>
        </w:rPr>
        <w:t>, Mariano was place</w:t>
      </w:r>
      <w:r w:rsidR="00E93A48">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in the custody of another family while the state had no jurisdiction or legal grounds to do so.</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However, in the case of Cortez family, they were given the ability to apply for custody of Francesca after she was lawfully removed from Esther’s custody. The state was only following </w:t>
      </w:r>
      <w:r w:rsidR="00E93A48">
        <w:rPr>
          <w:rFonts w:ascii="Times New Roman" w:eastAsia="Times New Roman" w:hAnsi="Times New Roman" w:cs="Times New Roman"/>
          <w:sz w:val="24"/>
          <w:szCs w:val="24"/>
        </w:rPr>
        <w:t xml:space="preserve">its </w:t>
      </w:r>
      <w:r>
        <w:rPr>
          <w:rFonts w:ascii="Times New Roman" w:eastAsia="Times New Roman" w:hAnsi="Times New Roman" w:cs="Times New Roman"/>
          <w:sz w:val="24"/>
          <w:szCs w:val="24"/>
        </w:rPr>
        <w:t xml:space="preserve">own laws and </w:t>
      </w:r>
      <w:r w:rsidR="00BA0706">
        <w:rPr>
          <w:rFonts w:ascii="Times New Roman" w:eastAsia="Times New Roman" w:hAnsi="Times New Roman" w:cs="Times New Roman"/>
          <w:sz w:val="24"/>
          <w:szCs w:val="24"/>
        </w:rPr>
        <w:t>procedures;</w:t>
      </w:r>
      <w:r>
        <w:rPr>
          <w:rFonts w:ascii="Times New Roman" w:eastAsia="Times New Roman" w:hAnsi="Times New Roman" w:cs="Times New Roman"/>
          <w:sz w:val="24"/>
          <w:szCs w:val="24"/>
        </w:rPr>
        <w:t xml:space="preserve"> </w:t>
      </w:r>
      <w:r w:rsidR="00BA0706">
        <w:rPr>
          <w:rFonts w:ascii="Times New Roman" w:eastAsia="Times New Roman" w:hAnsi="Times New Roman" w:cs="Times New Roman"/>
          <w:sz w:val="24"/>
          <w:szCs w:val="24"/>
        </w:rPr>
        <w:t>therefore,</w:t>
      </w:r>
      <w:r>
        <w:rPr>
          <w:rFonts w:ascii="Times New Roman" w:eastAsia="Times New Roman" w:hAnsi="Times New Roman" w:cs="Times New Roman"/>
          <w:sz w:val="24"/>
          <w:szCs w:val="24"/>
        </w:rPr>
        <w:t xml:space="preserve"> the interference was necessary, not arbitrary. </w:t>
      </w:r>
    </w:p>
    <w:p w14:paraId="31AD24C7" w14:textId="3444B127" w:rsidR="000E0B60" w:rsidRDefault="1BA52170" w:rsidP="68BDBB29">
      <w:pPr>
        <w:spacing w:line="48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Moreover, </w:t>
      </w:r>
      <w:r w:rsidR="6D0A21C4">
        <w:rPr>
          <w:rFonts w:ascii="Times New Roman" w:eastAsia="Times New Roman" w:hAnsi="Times New Roman" w:cs="Times New Roman"/>
          <w:sz w:val="24"/>
          <w:szCs w:val="24"/>
        </w:rPr>
        <w:t>the child</w:t>
      </w:r>
      <w:r>
        <w:rPr>
          <w:rFonts w:ascii="Times New Roman" w:eastAsia="Times New Roman" w:hAnsi="Times New Roman" w:cs="Times New Roman"/>
          <w:sz w:val="24"/>
          <w:szCs w:val="24"/>
        </w:rPr>
        <w:t xml:space="preserve"> wa</w:t>
      </w:r>
      <w:r w:rsidR="2A6A8976">
        <w:rPr>
          <w:rFonts w:ascii="Times New Roman" w:eastAsia="Times New Roman" w:hAnsi="Times New Roman" w:cs="Times New Roman"/>
          <w:sz w:val="24"/>
          <w:szCs w:val="24"/>
        </w:rPr>
        <w:t>s not completely cut off from her family. Although the home study and financial investigation</w:t>
      </w:r>
      <w:r>
        <w:rPr>
          <w:rFonts w:ascii="Times New Roman" w:eastAsia="Times New Roman" w:hAnsi="Times New Roman" w:cs="Times New Roman"/>
          <w:sz w:val="24"/>
          <w:szCs w:val="24"/>
        </w:rPr>
        <w:t>s</w:t>
      </w:r>
      <w:r w:rsidR="2A6A8976">
        <w:rPr>
          <w:rFonts w:ascii="Times New Roman" w:eastAsia="Times New Roman" w:hAnsi="Times New Roman" w:cs="Times New Roman"/>
          <w:sz w:val="24"/>
          <w:szCs w:val="24"/>
        </w:rPr>
        <w:t xml:space="preserve"> found in favor of the </w:t>
      </w:r>
      <w:proofErr w:type="spellStart"/>
      <w:r w:rsidR="2A6A8976">
        <w:rPr>
          <w:rFonts w:ascii="Times New Roman" w:eastAsia="Times New Roman" w:hAnsi="Times New Roman" w:cs="Times New Roman"/>
          <w:sz w:val="24"/>
          <w:szCs w:val="24"/>
        </w:rPr>
        <w:t>Herdez</w:t>
      </w:r>
      <w:proofErr w:type="spellEnd"/>
      <w:r w:rsidR="2A6A8976">
        <w:rPr>
          <w:rFonts w:ascii="Times New Roman" w:eastAsia="Times New Roman" w:hAnsi="Times New Roman" w:cs="Times New Roman"/>
          <w:sz w:val="24"/>
          <w:szCs w:val="24"/>
        </w:rPr>
        <w:t xml:space="preserve"> family, they </w:t>
      </w:r>
      <w:r>
        <w:rPr>
          <w:rFonts w:ascii="Times New Roman" w:eastAsia="Times New Roman" w:hAnsi="Times New Roman" w:cs="Times New Roman"/>
          <w:sz w:val="24"/>
          <w:szCs w:val="24"/>
        </w:rPr>
        <w:t xml:space="preserve">did recommend </w:t>
      </w:r>
      <w:r w:rsidR="2A6A8976">
        <w:rPr>
          <w:rFonts w:ascii="Times New Roman" w:eastAsia="Times New Roman" w:hAnsi="Times New Roman" w:cs="Times New Roman"/>
          <w:sz w:val="24"/>
          <w:szCs w:val="24"/>
        </w:rPr>
        <w:t>an open adoption so that the child could still see her family and share in her heritage.</w:t>
      </w:r>
      <w:r w:rsidR="00E93A48">
        <w:rPr>
          <w:rFonts w:ascii="Times New Roman" w:eastAsia="Times New Roman" w:hAnsi="Times New Roman" w:cs="Times New Roman"/>
          <w:sz w:val="24"/>
          <w:szCs w:val="24"/>
          <w:vertAlign w:val="superscript"/>
        </w:rPr>
        <w:footnoteReference w:id="31"/>
      </w:r>
    </w:p>
    <w:p w14:paraId="13854C21" w14:textId="7F5B053A" w:rsidR="000E0B60" w:rsidRDefault="67F0BB4B" w:rsidP="68BDBB29">
      <w:pPr>
        <w:spacing w:line="480" w:lineRule="auto"/>
        <w:rPr>
          <w:rFonts w:ascii="Times New Roman" w:eastAsia="Times New Roman" w:hAnsi="Times New Roman" w:cs="Times New Roman"/>
          <w:color w:val="000000" w:themeColor="text1"/>
          <w:sz w:val="24"/>
          <w:szCs w:val="24"/>
        </w:rPr>
      </w:pPr>
      <w:r w:rsidRPr="68BDBB29">
        <w:rPr>
          <w:rFonts w:ascii="Times New Roman" w:eastAsia="Times New Roman" w:hAnsi="Times New Roman" w:cs="Times New Roman"/>
          <w:b/>
          <w:bCs/>
          <w:color w:val="000000" w:themeColor="text1"/>
          <w:sz w:val="24"/>
          <w:szCs w:val="24"/>
        </w:rPr>
        <w:t>2.3 The Actions of the State Were Necessitated by the Circumstances</w:t>
      </w:r>
      <w:r w:rsidRPr="68BDBB29">
        <w:rPr>
          <w:rFonts w:ascii="Times New Roman" w:eastAsia="Times New Roman" w:hAnsi="Times New Roman" w:cs="Times New Roman"/>
          <w:color w:val="000000" w:themeColor="text1"/>
          <w:sz w:val="24"/>
          <w:szCs w:val="24"/>
        </w:rPr>
        <w:t xml:space="preserve"> </w:t>
      </w:r>
    </w:p>
    <w:p w14:paraId="4F8DE568" w14:textId="03A11459" w:rsidR="000E0B60" w:rsidRDefault="67F0BB4B" w:rsidP="68BDBB29">
      <w:pPr>
        <w:spacing w:line="480" w:lineRule="auto"/>
        <w:ind w:left="1440"/>
        <w:rPr>
          <w:rFonts w:ascii="Times New Roman" w:eastAsia="Times New Roman" w:hAnsi="Times New Roman" w:cs="Times New Roman"/>
          <w:sz w:val="24"/>
          <w:szCs w:val="24"/>
        </w:rPr>
      </w:pPr>
      <w:r w:rsidRPr="68BDBB29">
        <w:rPr>
          <w:rFonts w:ascii="Times New Roman" w:eastAsia="Times New Roman" w:hAnsi="Times New Roman" w:cs="Times New Roman"/>
          <w:color w:val="000000" w:themeColor="text1"/>
          <w:sz w:val="24"/>
          <w:szCs w:val="24"/>
        </w:rPr>
        <w:t>Francesca was born with marijuana and, more concerningly, methamphetamine (meth) in her system.</w:t>
      </w:r>
      <w:r w:rsidR="00E93A48" w:rsidRPr="68BDBB29">
        <w:rPr>
          <w:rStyle w:val="FootnoteReference"/>
          <w:rFonts w:ascii="Times New Roman" w:eastAsia="Times New Roman" w:hAnsi="Times New Roman" w:cs="Times New Roman"/>
          <w:color w:val="000000" w:themeColor="text1"/>
          <w:sz w:val="24"/>
          <w:szCs w:val="24"/>
        </w:rPr>
        <w:footnoteReference w:id="32"/>
      </w:r>
      <w:r w:rsidRPr="68BDBB29">
        <w:rPr>
          <w:rFonts w:ascii="Times New Roman" w:eastAsia="Times New Roman" w:hAnsi="Times New Roman" w:cs="Times New Roman"/>
          <w:color w:val="000000" w:themeColor="text1"/>
          <w:sz w:val="24"/>
          <w:szCs w:val="24"/>
        </w:rPr>
        <w:t xml:space="preserve"> This was the reason for her removal from </w:t>
      </w:r>
      <w:proofErr w:type="gramStart"/>
      <w:r w:rsidRPr="68BDBB29">
        <w:rPr>
          <w:rFonts w:ascii="Times New Roman" w:eastAsia="Times New Roman" w:hAnsi="Times New Roman" w:cs="Times New Roman"/>
          <w:color w:val="000000" w:themeColor="text1"/>
          <w:sz w:val="24"/>
          <w:szCs w:val="24"/>
        </w:rPr>
        <w:t>Esther‘</w:t>
      </w:r>
      <w:proofErr w:type="gramEnd"/>
      <w:r w:rsidRPr="68BDBB29">
        <w:rPr>
          <w:rFonts w:ascii="Times New Roman" w:eastAsia="Times New Roman" w:hAnsi="Times New Roman" w:cs="Times New Roman"/>
          <w:color w:val="000000" w:themeColor="text1"/>
          <w:sz w:val="24"/>
          <w:szCs w:val="24"/>
        </w:rPr>
        <w:t>s custody as well as the main reason for Esther‘s arrest.</w:t>
      </w:r>
      <w:r w:rsidR="00E93A48" w:rsidRPr="68BDBB29">
        <w:rPr>
          <w:rStyle w:val="FootnoteReference"/>
          <w:rFonts w:ascii="Times New Roman" w:eastAsia="Times New Roman" w:hAnsi="Times New Roman" w:cs="Times New Roman"/>
          <w:color w:val="000000" w:themeColor="text1"/>
          <w:sz w:val="24"/>
          <w:szCs w:val="24"/>
        </w:rPr>
        <w:footnoteReference w:id="33"/>
      </w:r>
      <w:r w:rsidRPr="68BDBB29">
        <w:rPr>
          <w:rFonts w:ascii="Times New Roman" w:eastAsia="Times New Roman" w:hAnsi="Times New Roman" w:cs="Times New Roman"/>
          <w:color w:val="000000" w:themeColor="text1"/>
          <w:sz w:val="24"/>
          <w:szCs w:val="24"/>
        </w:rPr>
        <w:t xml:space="preserve"> Meth is widely known to be detrimental to growth and development, especially in the prenatal stages. Some of the known effects on the fetus are brain lesions, stunted growth, premature birth, and birth defects.</w:t>
      </w:r>
      <w:r w:rsidR="00E93A48" w:rsidRPr="68BDBB29">
        <w:rPr>
          <w:rStyle w:val="FootnoteReference"/>
          <w:rFonts w:ascii="Times New Roman" w:eastAsia="Times New Roman" w:hAnsi="Times New Roman" w:cs="Times New Roman"/>
          <w:color w:val="000000" w:themeColor="text1"/>
          <w:sz w:val="24"/>
          <w:szCs w:val="24"/>
        </w:rPr>
        <w:footnoteReference w:id="34"/>
      </w:r>
      <w:r w:rsidRPr="68BDBB29">
        <w:rPr>
          <w:rFonts w:ascii="Times New Roman" w:eastAsia="Times New Roman" w:hAnsi="Times New Roman" w:cs="Times New Roman"/>
          <w:color w:val="000000" w:themeColor="text1"/>
          <w:sz w:val="24"/>
          <w:szCs w:val="24"/>
        </w:rPr>
        <w:t xml:space="preserve"> After birth, these children might experience hypersensitivity to touch, extreme muscle tension, and respiratory problems. Throughout their life, they may experience stunted growth, impaired cognitive function, learning disabilities, neurological abnormalities, and/or developmental delays.</w:t>
      </w:r>
      <w:r w:rsidR="00E93A48" w:rsidRPr="68BDBB29">
        <w:rPr>
          <w:rStyle w:val="FootnoteReference"/>
          <w:rFonts w:ascii="Times New Roman" w:eastAsia="Times New Roman" w:hAnsi="Times New Roman" w:cs="Times New Roman"/>
          <w:color w:val="000000" w:themeColor="text1"/>
          <w:sz w:val="24"/>
          <w:szCs w:val="24"/>
        </w:rPr>
        <w:footnoteReference w:id="35"/>
      </w:r>
      <w:r w:rsidRPr="68BDBB29">
        <w:rPr>
          <w:rFonts w:ascii="Times New Roman" w:eastAsia="Times New Roman" w:hAnsi="Times New Roman" w:cs="Times New Roman"/>
          <w:color w:val="000000" w:themeColor="text1"/>
          <w:sz w:val="24"/>
          <w:szCs w:val="24"/>
        </w:rPr>
        <w:t xml:space="preserve"> Children in environments where drug abuse happens or crime can occur in general can be detrimental and traumatic, whether the child was born dependent or not.</w:t>
      </w:r>
      <w:r w:rsidR="47FE8F52" w:rsidRPr="68BDBB29">
        <w:rPr>
          <w:rFonts w:ascii="Times New Roman" w:eastAsia="Times New Roman" w:hAnsi="Times New Roman" w:cs="Times New Roman"/>
          <w:sz w:val="24"/>
          <w:szCs w:val="24"/>
        </w:rPr>
        <w:t xml:space="preserve"> </w:t>
      </w:r>
      <w:r w:rsidR="00E93A48" w:rsidRPr="68BDBB29">
        <w:rPr>
          <w:rStyle w:val="FootnoteReference"/>
          <w:rFonts w:ascii="Times New Roman" w:eastAsia="Times New Roman" w:hAnsi="Times New Roman" w:cs="Times New Roman"/>
          <w:sz w:val="24"/>
          <w:szCs w:val="24"/>
        </w:rPr>
        <w:footnoteReference w:id="36"/>
      </w:r>
    </w:p>
    <w:p w14:paraId="18AAC54F" w14:textId="7CE48E82" w:rsidR="000E0B60" w:rsidRDefault="6AA6F0E8" w:rsidP="68BDBB29">
      <w:pPr>
        <w:spacing w:line="480" w:lineRule="auto"/>
        <w:ind w:left="1440"/>
        <w:rPr>
          <w:rFonts w:ascii="Times New Roman" w:eastAsia="Times New Roman" w:hAnsi="Times New Roman" w:cs="Times New Roman"/>
          <w:sz w:val="24"/>
          <w:szCs w:val="24"/>
        </w:rPr>
      </w:pPr>
      <w:r w:rsidRPr="68BDBB29">
        <w:rPr>
          <w:rFonts w:ascii="Times New Roman" w:eastAsia="Times New Roman" w:hAnsi="Times New Roman" w:cs="Times New Roman"/>
          <w:sz w:val="24"/>
          <w:szCs w:val="24"/>
        </w:rPr>
        <w:t>It</w:t>
      </w:r>
      <w:r w:rsidR="00DD5BD5">
        <w:rPr>
          <w:rFonts w:ascii="Times New Roman" w:eastAsia="Times New Roman" w:hAnsi="Times New Roman" w:cs="Times New Roman"/>
          <w:sz w:val="24"/>
          <w:szCs w:val="24"/>
        </w:rPr>
        <w:t xml:space="preserve"> is</w:t>
      </w:r>
      <w:r w:rsidRPr="68BDBB29">
        <w:rPr>
          <w:rFonts w:ascii="Times New Roman" w:eastAsia="Times New Roman" w:hAnsi="Times New Roman" w:cs="Times New Roman"/>
          <w:sz w:val="24"/>
          <w:szCs w:val="24"/>
        </w:rPr>
        <w:t xml:space="preserve"> not only important that Esther is currently sober, </w:t>
      </w:r>
      <w:r w:rsidR="00DD5BD5">
        <w:rPr>
          <w:rFonts w:ascii="Times New Roman" w:eastAsia="Times New Roman" w:hAnsi="Times New Roman" w:cs="Times New Roman"/>
          <w:sz w:val="24"/>
          <w:szCs w:val="24"/>
        </w:rPr>
        <w:t xml:space="preserve">but </w:t>
      </w:r>
      <w:proofErr w:type="gramStart"/>
      <w:r w:rsidR="00DD5BD5">
        <w:rPr>
          <w:rFonts w:ascii="Times New Roman" w:eastAsia="Times New Roman" w:hAnsi="Times New Roman" w:cs="Times New Roman"/>
          <w:sz w:val="24"/>
          <w:szCs w:val="24"/>
        </w:rPr>
        <w:t>also</w:t>
      </w:r>
      <w:proofErr w:type="gramEnd"/>
      <w:r w:rsidR="00DD5BD5">
        <w:rPr>
          <w:rFonts w:ascii="Times New Roman" w:eastAsia="Times New Roman" w:hAnsi="Times New Roman" w:cs="Times New Roman"/>
          <w:sz w:val="24"/>
          <w:szCs w:val="24"/>
        </w:rPr>
        <w:t xml:space="preserve"> </w:t>
      </w:r>
      <w:r w:rsidRPr="68BDBB29">
        <w:rPr>
          <w:rFonts w:ascii="Times New Roman" w:eastAsia="Times New Roman" w:hAnsi="Times New Roman" w:cs="Times New Roman"/>
          <w:sz w:val="24"/>
          <w:szCs w:val="24"/>
        </w:rPr>
        <w:t>she must remain sober after she is off probation. Wh</w:t>
      </w:r>
      <w:r w:rsidR="53162F82" w:rsidRPr="68BDBB29">
        <w:rPr>
          <w:rFonts w:ascii="Times New Roman" w:eastAsia="Times New Roman" w:hAnsi="Times New Roman" w:cs="Times New Roman"/>
          <w:sz w:val="24"/>
          <w:szCs w:val="24"/>
        </w:rPr>
        <w:t xml:space="preserve">at happens after birth greatly impacts a child’s development. The home environment is extremely important since, if done </w:t>
      </w:r>
      <w:r w:rsidR="40669E78" w:rsidRPr="68BDBB29">
        <w:rPr>
          <w:rFonts w:ascii="Times New Roman" w:eastAsia="Times New Roman" w:hAnsi="Times New Roman" w:cs="Times New Roman"/>
          <w:sz w:val="24"/>
          <w:szCs w:val="24"/>
        </w:rPr>
        <w:t>properly,</w:t>
      </w:r>
      <w:r w:rsidR="01C1B947" w:rsidRPr="68BDBB29">
        <w:rPr>
          <w:rFonts w:ascii="Times New Roman" w:eastAsia="Times New Roman" w:hAnsi="Times New Roman" w:cs="Times New Roman"/>
          <w:sz w:val="24"/>
          <w:szCs w:val="24"/>
        </w:rPr>
        <w:t xml:space="preserve"> the</w:t>
      </w:r>
      <w:r w:rsidR="40669E78" w:rsidRPr="68BDBB29">
        <w:rPr>
          <w:rFonts w:ascii="Times New Roman" w:eastAsia="Times New Roman" w:hAnsi="Times New Roman" w:cs="Times New Roman"/>
          <w:sz w:val="24"/>
          <w:szCs w:val="24"/>
        </w:rPr>
        <w:t xml:space="preserve"> </w:t>
      </w:r>
      <w:r w:rsidR="53162F82" w:rsidRPr="68BDBB29">
        <w:rPr>
          <w:rFonts w:ascii="Times New Roman" w:eastAsia="Times New Roman" w:hAnsi="Times New Roman" w:cs="Times New Roman"/>
          <w:sz w:val="24"/>
          <w:szCs w:val="24"/>
        </w:rPr>
        <w:t>consequences of exposure during pregnancy can be mediated through many available interventions</w:t>
      </w:r>
      <w:r w:rsidR="5D2BA29C" w:rsidRPr="68BDBB29">
        <w:rPr>
          <w:rFonts w:ascii="Times New Roman" w:eastAsia="Times New Roman" w:hAnsi="Times New Roman" w:cs="Times New Roman"/>
          <w:sz w:val="24"/>
          <w:szCs w:val="24"/>
        </w:rPr>
        <w:t>.</w:t>
      </w:r>
      <w:r w:rsidR="00E93A48" w:rsidRPr="68BDBB29">
        <w:rPr>
          <w:rStyle w:val="FootnoteReference"/>
          <w:rFonts w:ascii="Times New Roman" w:eastAsia="Times New Roman" w:hAnsi="Times New Roman" w:cs="Times New Roman"/>
          <w:sz w:val="24"/>
          <w:szCs w:val="24"/>
        </w:rPr>
        <w:footnoteReference w:id="37"/>
      </w:r>
      <w:r w:rsidR="08284FAB" w:rsidRPr="68BDBB29">
        <w:rPr>
          <w:rFonts w:ascii="Times New Roman" w:eastAsia="Times New Roman" w:hAnsi="Times New Roman" w:cs="Times New Roman"/>
          <w:sz w:val="24"/>
          <w:szCs w:val="24"/>
        </w:rPr>
        <w:t xml:space="preserve">  </w:t>
      </w:r>
      <w:r w:rsidR="70978E44" w:rsidRPr="68BDBB29">
        <w:rPr>
          <w:rFonts w:ascii="Times New Roman" w:eastAsia="Times New Roman" w:hAnsi="Times New Roman" w:cs="Times New Roman"/>
          <w:sz w:val="24"/>
          <w:szCs w:val="24"/>
        </w:rPr>
        <w:t xml:space="preserve">The </w:t>
      </w:r>
      <w:proofErr w:type="spellStart"/>
      <w:r w:rsidR="70978E44" w:rsidRPr="68BDBB29">
        <w:rPr>
          <w:rFonts w:ascii="Times New Roman" w:eastAsia="Times New Roman" w:hAnsi="Times New Roman" w:cs="Times New Roman"/>
          <w:sz w:val="24"/>
          <w:szCs w:val="24"/>
        </w:rPr>
        <w:t>Herdez</w:t>
      </w:r>
      <w:proofErr w:type="spellEnd"/>
      <w:r w:rsidR="70978E44" w:rsidRPr="68BDBB29">
        <w:rPr>
          <w:rFonts w:ascii="Times New Roman" w:eastAsia="Times New Roman" w:hAnsi="Times New Roman" w:cs="Times New Roman"/>
          <w:sz w:val="24"/>
          <w:szCs w:val="24"/>
        </w:rPr>
        <w:t xml:space="preserve"> family showed themselves to be a willing couple as they agreed to care for baby Francesca despite the circumstances. They </w:t>
      </w:r>
      <w:r w:rsidR="0ADE8548" w:rsidRPr="68BDBB29">
        <w:rPr>
          <w:rFonts w:ascii="Times New Roman" w:eastAsia="Times New Roman" w:hAnsi="Times New Roman" w:cs="Times New Roman"/>
          <w:sz w:val="24"/>
          <w:szCs w:val="24"/>
        </w:rPr>
        <w:t xml:space="preserve">must have been aware of the situation for several reasons. </w:t>
      </w:r>
      <w:r w:rsidR="00F60675" w:rsidRPr="68BDBB29">
        <w:rPr>
          <w:rFonts w:ascii="Times New Roman" w:eastAsia="Times New Roman" w:hAnsi="Times New Roman" w:cs="Times New Roman"/>
          <w:sz w:val="24"/>
          <w:szCs w:val="24"/>
        </w:rPr>
        <w:t>First</w:t>
      </w:r>
      <w:r w:rsidR="0ADE8548" w:rsidRPr="68BDBB29">
        <w:rPr>
          <w:rFonts w:ascii="Times New Roman" w:eastAsia="Times New Roman" w:hAnsi="Times New Roman" w:cs="Times New Roman"/>
          <w:sz w:val="24"/>
          <w:szCs w:val="24"/>
        </w:rPr>
        <w:t>, they went to court with the Cortez family over custody of the child, in which situation they would have been info</w:t>
      </w:r>
      <w:r w:rsidR="52A0367A" w:rsidRPr="68BDBB29">
        <w:rPr>
          <w:rFonts w:ascii="Times New Roman" w:eastAsia="Times New Roman" w:hAnsi="Times New Roman" w:cs="Times New Roman"/>
          <w:sz w:val="24"/>
          <w:szCs w:val="24"/>
        </w:rPr>
        <w:t>rmed as to the intimate details of the Cortez family and what lead to this point.</w:t>
      </w:r>
      <w:r w:rsidR="00E93A48" w:rsidRPr="68BDBB29">
        <w:rPr>
          <w:rStyle w:val="FootnoteReference"/>
          <w:rFonts w:ascii="Times New Roman" w:eastAsia="Times New Roman" w:hAnsi="Times New Roman" w:cs="Times New Roman"/>
          <w:sz w:val="24"/>
          <w:szCs w:val="24"/>
        </w:rPr>
        <w:footnoteReference w:id="38"/>
      </w:r>
      <w:r w:rsidR="52A0367A" w:rsidRPr="68BDBB29">
        <w:rPr>
          <w:rFonts w:ascii="Times New Roman" w:eastAsia="Times New Roman" w:hAnsi="Times New Roman" w:cs="Times New Roman"/>
          <w:sz w:val="24"/>
          <w:szCs w:val="24"/>
        </w:rPr>
        <w:t xml:space="preserve"> The second reason would be the open adoption, meaning they are aware of Francesca’s background and willing to allow the biological family visitation rights.</w:t>
      </w:r>
      <w:r w:rsidR="00E93A48" w:rsidRPr="68BDBB29">
        <w:rPr>
          <w:rStyle w:val="FootnoteReference"/>
          <w:rFonts w:ascii="Times New Roman" w:eastAsia="Times New Roman" w:hAnsi="Times New Roman" w:cs="Times New Roman"/>
          <w:sz w:val="24"/>
          <w:szCs w:val="24"/>
        </w:rPr>
        <w:footnoteReference w:id="39"/>
      </w:r>
      <w:r w:rsidR="42A6DB0D" w:rsidRPr="68BDBB29">
        <w:rPr>
          <w:rFonts w:ascii="Times New Roman" w:eastAsia="Times New Roman" w:hAnsi="Times New Roman" w:cs="Times New Roman"/>
          <w:sz w:val="24"/>
          <w:szCs w:val="24"/>
        </w:rPr>
        <w:t xml:space="preserve"> </w:t>
      </w:r>
    </w:p>
    <w:p w14:paraId="0F74DBE4" w14:textId="20AB36C0" w:rsidR="000E0B60" w:rsidRDefault="595E9EEA" w:rsidP="68BDBB29">
      <w:pPr>
        <w:spacing w:line="480" w:lineRule="auto"/>
        <w:ind w:left="1440"/>
        <w:rPr>
          <w:rFonts w:ascii="Times New Roman" w:eastAsia="Times New Roman" w:hAnsi="Times New Roman" w:cs="Times New Roman"/>
          <w:sz w:val="24"/>
          <w:szCs w:val="24"/>
        </w:rPr>
      </w:pPr>
      <w:r w:rsidRPr="68BDBB29">
        <w:rPr>
          <w:rFonts w:ascii="Times New Roman" w:eastAsia="Times New Roman" w:hAnsi="Times New Roman" w:cs="Times New Roman"/>
          <w:sz w:val="24"/>
          <w:szCs w:val="24"/>
        </w:rPr>
        <w:t xml:space="preserve">Drug abuse is a very serious issue and can have seriously detrimental effects on infants. </w:t>
      </w:r>
      <w:r w:rsidR="1C6EBB70" w:rsidRPr="68BDBB29">
        <w:rPr>
          <w:rFonts w:ascii="Times New Roman" w:eastAsia="Times New Roman" w:hAnsi="Times New Roman" w:cs="Times New Roman"/>
          <w:sz w:val="24"/>
          <w:szCs w:val="24"/>
        </w:rPr>
        <w:t>Due to the concerns that lead to Esther’s arrest, the state found it necessary for Francesca’s development to be kept out of the en</w:t>
      </w:r>
      <w:r w:rsidR="2BF21DD5" w:rsidRPr="68BDBB29">
        <w:rPr>
          <w:rFonts w:ascii="Times New Roman" w:eastAsia="Times New Roman" w:hAnsi="Times New Roman" w:cs="Times New Roman"/>
          <w:sz w:val="24"/>
          <w:szCs w:val="24"/>
        </w:rPr>
        <w:t>vironment where this all occurred it. As with every aspect of this case, the state only tried to act in the best interest of the child.</w:t>
      </w:r>
    </w:p>
    <w:p w14:paraId="16C197CF" w14:textId="4C8F9CE8" w:rsidR="68BDBB29" w:rsidRDefault="68BDBB29" w:rsidP="68BDBB29">
      <w:pPr>
        <w:spacing w:line="480" w:lineRule="auto"/>
        <w:ind w:left="1440"/>
        <w:rPr>
          <w:rFonts w:ascii="Times New Roman" w:eastAsia="Times New Roman" w:hAnsi="Times New Roman" w:cs="Times New Roman"/>
          <w:sz w:val="24"/>
          <w:szCs w:val="24"/>
        </w:rPr>
      </w:pPr>
    </w:p>
    <w:p w14:paraId="00000054" w14:textId="77777777" w:rsidR="000E0B60" w:rsidRDefault="000E0B60">
      <w:pPr>
        <w:spacing w:line="480" w:lineRule="auto"/>
        <w:ind w:left="1440"/>
        <w:rPr>
          <w:rFonts w:ascii="Times New Roman" w:eastAsia="Times New Roman" w:hAnsi="Times New Roman" w:cs="Times New Roman"/>
          <w:sz w:val="24"/>
          <w:szCs w:val="24"/>
        </w:rPr>
      </w:pPr>
    </w:p>
    <w:p w14:paraId="00000055" w14:textId="77777777" w:rsidR="000E0B60" w:rsidRDefault="00000000">
      <w:pPr>
        <w:spacing w:line="480" w:lineRule="auto"/>
      </w:pPr>
      <w:r>
        <w:rPr>
          <w:rFonts w:ascii="Times New Roman" w:eastAsia="Times New Roman" w:hAnsi="Times New Roman" w:cs="Times New Roman"/>
        </w:rPr>
        <w:tab/>
      </w:r>
      <w:r>
        <w:rPr>
          <w:rFonts w:ascii="Times New Roman" w:eastAsia="Times New Roman" w:hAnsi="Times New Roman" w:cs="Times New Roman"/>
        </w:rPr>
        <w:tab/>
      </w:r>
      <w:r>
        <w:br w:type="page"/>
      </w:r>
    </w:p>
    <w:p w14:paraId="00000056" w14:textId="77777777" w:rsidR="000E0B60" w:rsidRDefault="00000000">
      <w:pPr>
        <w:pStyle w:val="Heading3"/>
        <w:spacing w:line="480" w:lineRule="auto"/>
        <w:rPr>
          <w:rFonts w:ascii="Times New Roman" w:eastAsia="Times New Roman" w:hAnsi="Times New Roman" w:cs="Times New Roman"/>
          <w:sz w:val="24"/>
          <w:szCs w:val="24"/>
        </w:rPr>
      </w:pPr>
      <w:bookmarkStart w:id="6" w:name="_fvg3jxl62qoz" w:colFirst="0" w:colLast="0"/>
      <w:bookmarkEnd w:id="6"/>
      <w:r>
        <w:rPr>
          <w:rFonts w:ascii="Times New Roman" w:eastAsia="Times New Roman" w:hAnsi="Times New Roman" w:cs="Times New Roman"/>
          <w:b/>
          <w:sz w:val="24"/>
          <w:szCs w:val="24"/>
          <w:u w:val="single"/>
        </w:rPr>
        <w:t>Request For Relief</w:t>
      </w:r>
    </w:p>
    <w:p w14:paraId="00000057" w14:textId="77777777" w:rsidR="000E0B60"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the foregoing reasons, the state respectfully asks that the court:</w:t>
      </w:r>
    </w:p>
    <w:p w14:paraId="00000058" w14:textId="6AEF7012" w:rsidR="000E0B60" w:rsidRDefault="00000000">
      <w:pPr>
        <w:numPr>
          <w:ilvl w:val="0"/>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Uphold the decision of the </w:t>
      </w:r>
      <w:r w:rsidR="00E93A48">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egional </w:t>
      </w:r>
      <w:r w:rsidR="00E93A48">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ppellate court </w:t>
      </w:r>
      <w:r w:rsidR="00E93A48">
        <w:rPr>
          <w:rFonts w:ascii="Times New Roman" w:eastAsia="Times New Roman" w:hAnsi="Times New Roman" w:cs="Times New Roman"/>
          <w:sz w:val="24"/>
          <w:szCs w:val="24"/>
        </w:rPr>
        <w:t xml:space="preserve">that the </w:t>
      </w:r>
      <w:r>
        <w:rPr>
          <w:rFonts w:ascii="Times New Roman" w:eastAsia="Times New Roman" w:hAnsi="Times New Roman" w:cs="Times New Roman"/>
          <w:sz w:val="24"/>
          <w:szCs w:val="24"/>
        </w:rPr>
        <w:t>Culebrita National Supreme Court</w:t>
      </w:r>
      <w:r w:rsidR="00E93A48">
        <w:rPr>
          <w:rFonts w:ascii="Times New Roman" w:eastAsia="Times New Roman" w:hAnsi="Times New Roman" w:cs="Times New Roman"/>
          <w:sz w:val="24"/>
          <w:szCs w:val="24"/>
        </w:rPr>
        <w:t xml:space="preserve"> allowed to stand. </w:t>
      </w:r>
    </w:p>
    <w:p w14:paraId="00000059" w14:textId="0652FC43" w:rsidR="000E0B60" w:rsidRDefault="00000000">
      <w:pPr>
        <w:numPr>
          <w:ilvl w:val="0"/>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the state to entertain supervised visits for Francesca </w:t>
      </w:r>
      <w:r w:rsidR="00E93A48">
        <w:rPr>
          <w:rFonts w:ascii="Times New Roman" w:eastAsia="Times New Roman" w:hAnsi="Times New Roman" w:cs="Times New Roman"/>
          <w:sz w:val="24"/>
          <w:szCs w:val="24"/>
        </w:rPr>
        <w:t xml:space="preserve">to </w:t>
      </w:r>
      <w:r w:rsidR="00BA0706">
        <w:rPr>
          <w:rFonts w:ascii="Times New Roman" w:eastAsia="Times New Roman" w:hAnsi="Times New Roman" w:cs="Times New Roman"/>
          <w:sz w:val="24"/>
          <w:szCs w:val="24"/>
        </w:rPr>
        <w:t xml:space="preserve">the Cortez </w:t>
      </w:r>
      <w:r>
        <w:rPr>
          <w:rFonts w:ascii="Times New Roman" w:eastAsia="Times New Roman" w:hAnsi="Times New Roman" w:cs="Times New Roman"/>
          <w:sz w:val="24"/>
          <w:szCs w:val="24"/>
        </w:rPr>
        <w:t xml:space="preserve">family </w:t>
      </w:r>
      <w:r w:rsidR="00BA0706">
        <w:rPr>
          <w:rFonts w:ascii="Times New Roman" w:eastAsia="Times New Roman" w:hAnsi="Times New Roman" w:cs="Times New Roman"/>
          <w:sz w:val="24"/>
          <w:szCs w:val="24"/>
        </w:rPr>
        <w:t xml:space="preserve">in </w:t>
      </w:r>
      <w:proofErr w:type="spellStart"/>
      <w:r w:rsidR="00BA0706">
        <w:rPr>
          <w:rFonts w:ascii="Times New Roman" w:eastAsia="Times New Roman" w:hAnsi="Times New Roman" w:cs="Times New Roman"/>
          <w:sz w:val="24"/>
          <w:szCs w:val="24"/>
        </w:rPr>
        <w:t>Italpa</w:t>
      </w:r>
      <w:proofErr w:type="spellEnd"/>
      <w:r w:rsidR="00BA070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for the benefit of all parties</w:t>
      </w:r>
      <w:r w:rsidR="00BA0706">
        <w:rPr>
          <w:rFonts w:ascii="Times New Roman" w:eastAsia="Times New Roman" w:hAnsi="Times New Roman" w:cs="Times New Roman"/>
          <w:sz w:val="24"/>
          <w:szCs w:val="24"/>
        </w:rPr>
        <w:t xml:space="preserve"> and to meet the requirements of an open adoption</w:t>
      </w:r>
      <w:r w:rsidR="00F60675">
        <w:rPr>
          <w:rFonts w:ascii="Times New Roman" w:eastAsia="Times New Roman" w:hAnsi="Times New Roman" w:cs="Times New Roman"/>
          <w:sz w:val="24"/>
          <w:szCs w:val="24"/>
        </w:rPr>
        <w:t>.</w:t>
      </w:r>
      <w:r w:rsidR="00BA0706">
        <w:rPr>
          <w:rFonts w:ascii="Times New Roman" w:eastAsia="Times New Roman" w:hAnsi="Times New Roman" w:cs="Times New Roman"/>
          <w:sz w:val="24"/>
          <w:szCs w:val="24"/>
        </w:rPr>
        <w:t xml:space="preserve"> </w:t>
      </w:r>
    </w:p>
    <w:sectPr w:rsidR="000E0B60">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A03E" w14:textId="77777777" w:rsidR="00C16CA7" w:rsidRDefault="00C16CA7">
      <w:pPr>
        <w:spacing w:line="240" w:lineRule="auto"/>
      </w:pPr>
      <w:r>
        <w:separator/>
      </w:r>
    </w:p>
  </w:endnote>
  <w:endnote w:type="continuationSeparator" w:id="0">
    <w:p w14:paraId="7FE28213" w14:textId="77777777" w:rsidR="00C16CA7" w:rsidRDefault="00C16C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A" w14:textId="0175E74C" w:rsidR="000E0B60" w:rsidRDefault="00000000" w:rsidP="410A03D3">
    <w:pPr>
      <w:jc w:val="center"/>
      <w:rPr>
        <w:rFonts w:ascii="Times New Roman" w:eastAsia="Times New Roman" w:hAnsi="Times New Roman" w:cs="Times New Roman"/>
        <w:b/>
        <w:bCs/>
      </w:rPr>
    </w:pPr>
    <w:r w:rsidRPr="68BDBB29">
      <w:rPr>
        <w:rFonts w:ascii="Times New Roman" w:eastAsia="Times New Roman" w:hAnsi="Times New Roman" w:cs="Times New Roman"/>
        <w:b/>
        <w:bCs/>
        <w:noProof/>
      </w:rPr>
      <w:fldChar w:fldCharType="begin"/>
    </w:r>
    <w:r w:rsidRPr="68BDBB29">
      <w:rPr>
        <w:rFonts w:ascii="Times New Roman" w:eastAsia="Times New Roman" w:hAnsi="Times New Roman" w:cs="Times New Roman"/>
        <w:b/>
        <w:bCs/>
      </w:rPr>
      <w:instrText>PAGE</w:instrText>
    </w:r>
    <w:r w:rsidRPr="68BDBB29">
      <w:rPr>
        <w:rFonts w:ascii="Times New Roman" w:eastAsia="Times New Roman" w:hAnsi="Times New Roman" w:cs="Times New Roman"/>
        <w:b/>
        <w:bCs/>
      </w:rPr>
      <w:fldChar w:fldCharType="separate"/>
    </w:r>
    <w:r w:rsidR="68BDBB29" w:rsidRPr="68BDBB29">
      <w:rPr>
        <w:rFonts w:ascii="Times New Roman" w:eastAsia="Times New Roman" w:hAnsi="Times New Roman" w:cs="Times New Roman"/>
        <w:b/>
        <w:bCs/>
        <w:noProof/>
      </w:rPr>
      <w:t>1</w:t>
    </w:r>
    <w:r w:rsidRPr="68BDBB29">
      <w:rPr>
        <w:rFonts w:ascii="Times New Roman" w:eastAsia="Times New Roman" w:hAnsi="Times New Roman" w:cs="Times New Roman"/>
        <w:b/>
        <w:bCs/>
        <w:noProof/>
      </w:rPr>
      <w:fldChar w:fldCharType="end"/>
    </w:r>
    <w:r w:rsidR="68BDBB29" w:rsidRPr="68BDBB29">
      <w:rPr>
        <w:rFonts w:ascii="Times New Roman" w:eastAsia="Times New Roman" w:hAnsi="Times New Roman" w:cs="Times New Roman"/>
        <w:b/>
        <w:bCs/>
      </w:rPr>
      <w:t>/12</w:t>
    </w:r>
  </w:p>
  <w:p w14:paraId="6CA4EEB6" w14:textId="7328F004" w:rsidR="410A03D3" w:rsidRDefault="410A03D3" w:rsidP="410A03D3">
    <w:pPr>
      <w:jc w:val="center"/>
      <w:rPr>
        <w:rFonts w:ascii="Times New Roman" w:eastAsia="Times New Roman" w:hAnsi="Times New Roman" w:cs="Times New Roman"/>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2A301" w14:textId="77777777" w:rsidR="00C16CA7" w:rsidRDefault="00C16CA7">
      <w:pPr>
        <w:spacing w:line="240" w:lineRule="auto"/>
      </w:pPr>
      <w:r>
        <w:separator/>
      </w:r>
    </w:p>
  </w:footnote>
  <w:footnote w:type="continuationSeparator" w:id="0">
    <w:p w14:paraId="7315F5D2" w14:textId="77777777" w:rsidR="00C16CA7" w:rsidRDefault="00C16CA7">
      <w:pPr>
        <w:spacing w:line="240" w:lineRule="auto"/>
      </w:pPr>
      <w:r>
        <w:continuationSeparator/>
      </w:r>
    </w:p>
  </w:footnote>
  <w:footnote w:id="1">
    <w:p w14:paraId="00000068"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 ¶1</w:t>
      </w:r>
    </w:p>
  </w:footnote>
  <w:footnote w:id="2">
    <w:p w14:paraId="00000069"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 ¶2</w:t>
      </w:r>
    </w:p>
  </w:footnote>
  <w:footnote w:id="3">
    <w:p w14:paraId="0000006A" w14:textId="77777777" w:rsidR="000E0B60" w:rsidRDefault="00000000">
      <w:pPr>
        <w:spacing w:line="240" w:lineRule="auto"/>
      </w:pPr>
      <w:r>
        <w:rPr>
          <w:vertAlign w:val="superscript"/>
        </w:rPr>
        <w:footnoteRef/>
      </w:r>
      <w:r>
        <w:rPr>
          <w:rFonts w:ascii="Times New Roman" w:eastAsia="Times New Roman" w:hAnsi="Times New Roman" w:cs="Times New Roman"/>
        </w:rPr>
        <w:t xml:space="preserve"> Clarification Question 1, 26</w:t>
      </w:r>
    </w:p>
  </w:footnote>
  <w:footnote w:id="4">
    <w:p w14:paraId="0000005C" w14:textId="77777777" w:rsidR="000E0B60" w:rsidRDefault="00000000">
      <w:pPr>
        <w:spacing w:line="240" w:lineRule="auto"/>
        <w:rPr>
          <w:rFonts w:ascii="Times New Roman" w:eastAsia="Times New Roman" w:hAnsi="Times New Roman" w:cs="Times New Roman"/>
        </w:rPr>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 ¶1</w:t>
      </w:r>
    </w:p>
  </w:footnote>
  <w:footnote w:id="5">
    <w:p w14:paraId="0000005D" w14:textId="77777777" w:rsidR="000E0B60" w:rsidRDefault="00000000">
      <w:pPr>
        <w:spacing w:line="240" w:lineRule="auto"/>
        <w:rPr>
          <w:rFonts w:ascii="Times New Roman" w:eastAsia="Times New Roman" w:hAnsi="Times New Roman" w:cs="Times New Roman"/>
        </w:rPr>
      </w:pPr>
      <w:r>
        <w:rPr>
          <w:vertAlign w:val="superscript"/>
        </w:rPr>
        <w:footnoteRef/>
      </w:r>
      <w:r>
        <w:t xml:space="preserve"> </w:t>
      </w:r>
      <w:r>
        <w:rPr>
          <w:rFonts w:ascii="Times New Roman" w:eastAsia="Times New Roman" w:hAnsi="Times New Roman" w:cs="Times New Roman"/>
        </w:rPr>
        <w:t>Clarification Question 9; Ibid.</w:t>
      </w:r>
    </w:p>
  </w:footnote>
  <w:footnote w:id="6">
    <w:p w14:paraId="0000005E" w14:textId="77777777" w:rsidR="000E0B60" w:rsidRDefault="00000000">
      <w:pPr>
        <w:spacing w:line="240" w:lineRule="auto"/>
        <w:rPr>
          <w:rFonts w:ascii="Times New Roman" w:eastAsia="Times New Roman" w:hAnsi="Times New Roman" w:cs="Times New Roman"/>
          <w:highlight w:val="white"/>
        </w:rPr>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 ¶1</w:t>
      </w:r>
    </w:p>
  </w:footnote>
  <w:footnote w:id="7">
    <w:p w14:paraId="0000005F"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Clarification Question 66</w:t>
      </w:r>
    </w:p>
  </w:footnote>
  <w:footnote w:id="8">
    <w:p w14:paraId="00000060"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 ¶1</w:t>
      </w:r>
    </w:p>
  </w:footnote>
  <w:footnote w:id="9">
    <w:p w14:paraId="00000061"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Clarification Question 69; Ibid.</w:t>
      </w:r>
    </w:p>
  </w:footnote>
  <w:footnote w:id="10">
    <w:p w14:paraId="00000062"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Clarification Question 31</w:t>
      </w:r>
    </w:p>
  </w:footnote>
  <w:footnote w:id="11">
    <w:p w14:paraId="00000063"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Clarification Question 52</w:t>
      </w:r>
    </w:p>
  </w:footnote>
  <w:footnote w:id="12">
    <w:p w14:paraId="00000064"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 ¶3</w:t>
      </w:r>
    </w:p>
  </w:footnote>
  <w:footnote w:id="13">
    <w:p w14:paraId="00000065" w14:textId="77777777" w:rsidR="000E0B60" w:rsidRDefault="00000000">
      <w:pPr>
        <w:spacing w:line="240" w:lineRule="auto"/>
        <w:rPr>
          <w:rFonts w:ascii="Times New Roman" w:eastAsia="Times New Roman" w:hAnsi="Times New Roman" w:cs="Times New Roman"/>
          <w:highlight w:val="white"/>
        </w:rPr>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 ¶5</w:t>
      </w:r>
    </w:p>
  </w:footnote>
  <w:footnote w:id="14">
    <w:p w14:paraId="00000066"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 ¶6</w:t>
      </w:r>
    </w:p>
  </w:footnote>
  <w:footnote w:id="15">
    <w:p w14:paraId="00000067"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Clarification Question 38</w:t>
      </w:r>
    </w:p>
  </w:footnote>
  <w:footnote w:id="16">
    <w:p w14:paraId="0000006B"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 ¶6</w:t>
      </w:r>
    </w:p>
  </w:footnote>
  <w:footnote w:id="17">
    <w:p w14:paraId="0000006C" w14:textId="77777777" w:rsidR="000E0B60"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Hypothetical Case </w:t>
      </w:r>
      <w:r>
        <w:rPr>
          <w:rFonts w:ascii="Times New Roman" w:eastAsia="Times New Roman" w:hAnsi="Times New Roman" w:cs="Times New Roman"/>
          <w:sz w:val="24"/>
          <w:szCs w:val="24"/>
          <w:highlight w:val="white"/>
        </w:rPr>
        <w:t>§III ¶1</w:t>
      </w:r>
    </w:p>
  </w:footnote>
  <w:footnote w:id="18">
    <w:p w14:paraId="0000006D" w14:textId="77777777" w:rsidR="000E0B60" w:rsidRDefault="00000000">
      <w:pPr>
        <w:spacing w:line="240" w:lineRule="auto"/>
      </w:pPr>
      <w:r>
        <w:rPr>
          <w:vertAlign w:val="superscript"/>
        </w:rPr>
        <w:footnoteRef/>
      </w:r>
      <w: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§V ¶3</w:t>
      </w:r>
    </w:p>
  </w:footnote>
  <w:footnote w:id="19">
    <w:p w14:paraId="00000074" w14:textId="77777777" w:rsidR="000E0B60"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ACHR 17.2</w:t>
      </w:r>
    </w:p>
  </w:footnote>
  <w:footnote w:id="20">
    <w:p w14:paraId="00000075" w14:textId="77777777" w:rsidR="000E0B60"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§III¶1</w:t>
      </w:r>
    </w:p>
  </w:footnote>
  <w:footnote w:id="21">
    <w:p w14:paraId="00000076" w14:textId="77777777" w:rsidR="000E0B60"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§III¶2</w:t>
      </w:r>
    </w:p>
  </w:footnote>
  <w:footnote w:id="22">
    <w:p w14:paraId="00000077" w14:textId="77777777" w:rsidR="000E0B60"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§IV¶2</w:t>
      </w:r>
    </w:p>
  </w:footnote>
  <w:footnote w:id="23">
    <w:p w14:paraId="00000078" w14:textId="77777777" w:rsidR="000E0B60" w:rsidRDefault="00000000">
      <w:pPr>
        <w:spacing w:line="240" w:lineRule="auto"/>
        <w:rPr>
          <w:i/>
          <w:sz w:val="20"/>
          <w:szCs w:val="20"/>
        </w:rPr>
      </w:pPr>
      <w:r>
        <w:rPr>
          <w:vertAlign w:val="superscript"/>
        </w:rPr>
        <w:footnoteRef/>
      </w:r>
      <w:r>
        <w:rPr>
          <w:sz w:val="20"/>
          <w:szCs w:val="20"/>
        </w:rPr>
        <w:t xml:space="preserve"> </w:t>
      </w:r>
      <w:r>
        <w:rPr>
          <w:rFonts w:ascii="Times New Roman" w:eastAsia="Times New Roman" w:hAnsi="Times New Roman" w:cs="Times New Roman"/>
          <w:i/>
          <w:sz w:val="24"/>
          <w:szCs w:val="24"/>
        </w:rPr>
        <w:t>María &amp; Mariano v. Argentina</w:t>
      </w:r>
    </w:p>
  </w:footnote>
  <w:footnote w:id="24">
    <w:p w14:paraId="0000006E" w14:textId="77777777" w:rsidR="000E0B60" w:rsidRDefault="00000000">
      <w:pPr>
        <w:spacing w:line="240" w:lineRule="auto"/>
        <w:rPr>
          <w:rFonts w:ascii="Times New Roman" w:eastAsia="Times New Roman" w:hAnsi="Times New Roman" w:cs="Times New Roman"/>
        </w:rPr>
      </w:pPr>
      <w:r>
        <w:rPr>
          <w:vertAlign w:val="superscript"/>
        </w:rPr>
        <w:footnoteRef/>
      </w:r>
      <w:r>
        <w:rPr>
          <w:sz w:val="20"/>
          <w:szCs w:val="20"/>
        </w:rPr>
        <w:t xml:space="preserve"> </w:t>
      </w:r>
      <w:r>
        <w:rPr>
          <w:rFonts w:ascii="Times New Roman" w:eastAsia="Times New Roman" w:hAnsi="Times New Roman" w:cs="Times New Roman"/>
        </w:rPr>
        <w:t>ACHR 17.2</w:t>
      </w:r>
    </w:p>
  </w:footnote>
  <w:footnote w:id="25">
    <w:p w14:paraId="0000006F" w14:textId="77777777" w:rsidR="000E0B60" w:rsidRDefault="00000000">
      <w:pPr>
        <w:spacing w:line="240" w:lineRule="auto"/>
        <w:rPr>
          <w:sz w:val="20"/>
          <w:szCs w:val="20"/>
        </w:rPr>
      </w:pPr>
      <w:r>
        <w:rPr>
          <w:vertAlign w:val="superscript"/>
        </w:rPr>
        <w:footnoteRef/>
      </w:r>
      <w:r>
        <w:rPr>
          <w:rFonts w:ascii="Times New Roman" w:eastAsia="Times New Roman" w:hAnsi="Times New Roman" w:cs="Times New Roman"/>
        </w:rPr>
        <w:t>Clarification Question 31</w:t>
      </w:r>
    </w:p>
  </w:footnote>
  <w:footnote w:id="26">
    <w:p w14:paraId="00000070" w14:textId="77777777" w:rsidR="000E0B60"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Clarification Question 33</w:t>
      </w:r>
    </w:p>
  </w:footnote>
  <w:footnote w:id="27">
    <w:p w14:paraId="00000071" w14:textId="77777777" w:rsidR="000E0B60"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International Covenant on Economic, Social and Cultural Rights 10.1</w:t>
      </w:r>
    </w:p>
  </w:footnote>
  <w:footnote w:id="28">
    <w:p w14:paraId="00000072" w14:textId="77777777" w:rsidR="000E0B60" w:rsidRPr="00CF61A2" w:rsidRDefault="00000000">
      <w:pPr>
        <w:spacing w:line="240" w:lineRule="auto"/>
        <w:rPr>
          <w:sz w:val="20"/>
          <w:szCs w:val="20"/>
          <w:lang w:val="es-AR"/>
        </w:rPr>
      </w:pPr>
      <w:r>
        <w:rPr>
          <w:vertAlign w:val="superscript"/>
        </w:rPr>
        <w:footnoteRef/>
      </w:r>
      <w:r w:rsidRPr="00CF61A2">
        <w:rPr>
          <w:sz w:val="20"/>
          <w:szCs w:val="20"/>
          <w:lang w:val="es-AR"/>
        </w:rPr>
        <w:t xml:space="preserve"> </w:t>
      </w:r>
      <w:proofErr w:type="spellStart"/>
      <w:r w:rsidRPr="00CF61A2">
        <w:rPr>
          <w:rFonts w:ascii="Times New Roman" w:eastAsia="Times New Roman" w:hAnsi="Times New Roman" w:cs="Times New Roman"/>
          <w:lang w:val="es-AR"/>
        </w:rPr>
        <w:t>Clarification</w:t>
      </w:r>
      <w:proofErr w:type="spellEnd"/>
      <w:r w:rsidRPr="00CF61A2">
        <w:rPr>
          <w:rFonts w:ascii="Times New Roman" w:eastAsia="Times New Roman" w:hAnsi="Times New Roman" w:cs="Times New Roman"/>
          <w:lang w:val="es-AR"/>
        </w:rPr>
        <w:t xml:space="preserve"> </w:t>
      </w:r>
      <w:proofErr w:type="spellStart"/>
      <w:r w:rsidRPr="00CF61A2">
        <w:rPr>
          <w:rFonts w:ascii="Times New Roman" w:eastAsia="Times New Roman" w:hAnsi="Times New Roman" w:cs="Times New Roman"/>
          <w:lang w:val="es-AR"/>
        </w:rPr>
        <w:t>Question</w:t>
      </w:r>
      <w:proofErr w:type="spellEnd"/>
      <w:r w:rsidRPr="00CF61A2">
        <w:rPr>
          <w:rFonts w:ascii="Times New Roman" w:eastAsia="Times New Roman" w:hAnsi="Times New Roman" w:cs="Times New Roman"/>
          <w:lang w:val="es-AR"/>
        </w:rPr>
        <w:t xml:space="preserve"> 9, 35, 49</w:t>
      </w:r>
    </w:p>
  </w:footnote>
  <w:footnote w:id="29">
    <w:p w14:paraId="00000073" w14:textId="77777777" w:rsidR="000E0B60" w:rsidRPr="00CF61A2" w:rsidRDefault="00000000">
      <w:pPr>
        <w:spacing w:line="240" w:lineRule="auto"/>
        <w:rPr>
          <w:sz w:val="20"/>
          <w:szCs w:val="20"/>
          <w:lang w:val="es-AR"/>
        </w:rPr>
      </w:pPr>
      <w:r>
        <w:rPr>
          <w:vertAlign w:val="superscript"/>
        </w:rPr>
        <w:footnoteRef/>
      </w:r>
      <w:r w:rsidRPr="00CF61A2">
        <w:rPr>
          <w:sz w:val="20"/>
          <w:szCs w:val="20"/>
          <w:lang w:val="es-AR"/>
        </w:rPr>
        <w:t xml:space="preserve"> </w:t>
      </w:r>
      <w:proofErr w:type="spellStart"/>
      <w:r w:rsidRPr="00CF61A2">
        <w:rPr>
          <w:rFonts w:ascii="Times New Roman" w:eastAsia="Times New Roman" w:hAnsi="Times New Roman" w:cs="Times New Roman"/>
          <w:lang w:val="es-AR"/>
        </w:rPr>
        <w:t>Clarification</w:t>
      </w:r>
      <w:proofErr w:type="spellEnd"/>
      <w:r w:rsidRPr="00CF61A2">
        <w:rPr>
          <w:rFonts w:ascii="Times New Roman" w:eastAsia="Times New Roman" w:hAnsi="Times New Roman" w:cs="Times New Roman"/>
          <w:lang w:val="es-AR"/>
        </w:rPr>
        <w:t xml:space="preserve"> </w:t>
      </w:r>
      <w:proofErr w:type="spellStart"/>
      <w:r w:rsidRPr="00CF61A2">
        <w:rPr>
          <w:rFonts w:ascii="Times New Roman" w:eastAsia="Times New Roman" w:hAnsi="Times New Roman" w:cs="Times New Roman"/>
          <w:lang w:val="es-AR"/>
        </w:rPr>
        <w:t>Question</w:t>
      </w:r>
      <w:proofErr w:type="spellEnd"/>
      <w:r w:rsidRPr="00CF61A2">
        <w:rPr>
          <w:rFonts w:ascii="Times New Roman" w:eastAsia="Times New Roman" w:hAnsi="Times New Roman" w:cs="Times New Roman"/>
          <w:lang w:val="es-AR"/>
        </w:rPr>
        <w:t xml:space="preserve"> 5</w:t>
      </w:r>
    </w:p>
  </w:footnote>
  <w:footnote w:id="30">
    <w:p w14:paraId="00000079" w14:textId="77777777" w:rsidR="000E0B60" w:rsidRPr="00CF61A2" w:rsidRDefault="00000000">
      <w:pPr>
        <w:spacing w:line="240" w:lineRule="auto"/>
        <w:rPr>
          <w:sz w:val="20"/>
          <w:szCs w:val="20"/>
          <w:lang w:val="es-AR"/>
        </w:rPr>
      </w:pPr>
      <w:r>
        <w:rPr>
          <w:vertAlign w:val="superscript"/>
        </w:rPr>
        <w:footnoteRef/>
      </w:r>
      <w:r w:rsidRPr="00CF61A2">
        <w:rPr>
          <w:sz w:val="20"/>
          <w:szCs w:val="20"/>
          <w:lang w:val="es-AR"/>
        </w:rPr>
        <w:t xml:space="preserve"> </w:t>
      </w:r>
      <w:r w:rsidRPr="00CF61A2">
        <w:rPr>
          <w:rFonts w:ascii="Times New Roman" w:eastAsia="Times New Roman" w:hAnsi="Times New Roman" w:cs="Times New Roman"/>
          <w:i/>
          <w:sz w:val="24"/>
          <w:szCs w:val="24"/>
          <w:lang w:val="es-AR"/>
        </w:rPr>
        <w:t>María &amp; Mariano v. Argentina</w:t>
      </w:r>
    </w:p>
  </w:footnote>
  <w:footnote w:id="31">
    <w:p w14:paraId="0000007A" w14:textId="77777777" w:rsidR="000E0B60"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 xml:space="preserve">Hypothetical Case </w:t>
      </w:r>
      <w:r>
        <w:rPr>
          <w:rFonts w:ascii="Times New Roman" w:eastAsia="Times New Roman" w:hAnsi="Times New Roman" w:cs="Times New Roman"/>
          <w:highlight w:val="white"/>
        </w:rPr>
        <w:t>§IV¶3</w:t>
      </w:r>
    </w:p>
  </w:footnote>
  <w:footnote w:id="32">
    <w:p w14:paraId="65C83738" w14:textId="53490C09" w:rsidR="68BDBB29" w:rsidRDefault="68BDBB29" w:rsidP="68BDBB29">
      <w:pPr>
        <w:pStyle w:val="FootnoteText"/>
      </w:pPr>
      <w:r w:rsidRPr="68BDBB29">
        <w:rPr>
          <w:rStyle w:val="FootnoteReference"/>
        </w:rPr>
        <w:footnoteRef/>
      </w:r>
      <w:r>
        <w:t xml:space="preserve"> </w:t>
      </w:r>
      <w:r w:rsidRPr="68BDBB29">
        <w:rPr>
          <w:rFonts w:ascii="Times New Roman" w:eastAsia="Times New Roman" w:hAnsi="Times New Roman" w:cs="Times New Roman"/>
          <w:color w:val="000000" w:themeColor="text1"/>
          <w:sz w:val="22"/>
          <w:szCs w:val="22"/>
        </w:rPr>
        <w:t>Clarification Question 20</w:t>
      </w:r>
    </w:p>
  </w:footnote>
  <w:footnote w:id="33">
    <w:p w14:paraId="48591925" w14:textId="306D9C7D" w:rsidR="68BDBB29" w:rsidRDefault="68BDBB29" w:rsidP="68BDBB29">
      <w:pPr>
        <w:pStyle w:val="FootnoteText"/>
      </w:pPr>
      <w:r w:rsidRPr="68BDBB29">
        <w:rPr>
          <w:rStyle w:val="FootnoteReference"/>
        </w:rPr>
        <w:footnoteRef/>
      </w:r>
      <w:r>
        <w:t xml:space="preserve"> </w:t>
      </w:r>
      <w:r w:rsidRPr="68BDBB29">
        <w:rPr>
          <w:rFonts w:ascii="Times New Roman" w:eastAsia="Times New Roman" w:hAnsi="Times New Roman" w:cs="Times New Roman"/>
          <w:color w:val="000000" w:themeColor="text1"/>
          <w:sz w:val="22"/>
          <w:szCs w:val="22"/>
        </w:rPr>
        <w:t>Clarification Question 39</w:t>
      </w:r>
    </w:p>
  </w:footnote>
  <w:footnote w:id="34">
    <w:p w14:paraId="2C783F97" w14:textId="35CAAEC1" w:rsidR="68BDBB29" w:rsidRDefault="68BDBB29" w:rsidP="68BDBB29">
      <w:pPr>
        <w:pStyle w:val="FootnoteText"/>
      </w:pPr>
      <w:r w:rsidRPr="68BDBB29">
        <w:rPr>
          <w:rStyle w:val="FootnoteReference"/>
        </w:rPr>
        <w:footnoteRef/>
      </w:r>
      <w:r>
        <w:t xml:space="preserve"> </w:t>
      </w:r>
      <w:r w:rsidRPr="68BDBB29">
        <w:rPr>
          <w:rFonts w:ascii="Times New Roman" w:eastAsia="Times New Roman" w:hAnsi="Times New Roman" w:cs="Times New Roman"/>
          <w:i/>
          <w:iCs/>
          <w:color w:val="000000" w:themeColor="text1"/>
          <w:sz w:val="22"/>
          <w:szCs w:val="22"/>
        </w:rPr>
        <w:t xml:space="preserve">Parenting Children Who Have Been Exposed to Methamphetamine </w:t>
      </w:r>
      <w:r w:rsidRPr="68BDBB29">
        <w:rPr>
          <w:rFonts w:ascii="Times New Roman" w:eastAsia="Times New Roman" w:hAnsi="Times New Roman" w:cs="Times New Roman"/>
          <w:color w:val="000000" w:themeColor="text1"/>
          <w:sz w:val="22"/>
          <w:szCs w:val="22"/>
        </w:rPr>
        <w:t>7</w:t>
      </w:r>
    </w:p>
  </w:footnote>
  <w:footnote w:id="35">
    <w:p w14:paraId="6CE6F3B0" w14:textId="11E18C47" w:rsidR="68BDBB29" w:rsidRDefault="68BDBB29" w:rsidP="68BDBB29">
      <w:pPr>
        <w:pStyle w:val="FootnoteText"/>
      </w:pPr>
      <w:r w:rsidRPr="68BDBB29">
        <w:rPr>
          <w:rStyle w:val="FootnoteReference"/>
        </w:rPr>
        <w:footnoteRef/>
      </w:r>
      <w:r>
        <w:t xml:space="preserve"> </w:t>
      </w:r>
      <w:r w:rsidRPr="68BDBB29">
        <w:rPr>
          <w:i/>
          <w:iCs/>
        </w:rPr>
        <w:t>Ibid.</w:t>
      </w:r>
      <w:r w:rsidRPr="68BDBB29">
        <w:t xml:space="preserve"> 8</w:t>
      </w:r>
    </w:p>
  </w:footnote>
  <w:footnote w:id="36">
    <w:p w14:paraId="3B1E66E6" w14:textId="3330B291" w:rsidR="68BDBB29" w:rsidRDefault="68BDBB29" w:rsidP="68BDBB29">
      <w:pPr>
        <w:pStyle w:val="FootnoteText"/>
      </w:pPr>
      <w:r w:rsidRPr="68BDBB29">
        <w:rPr>
          <w:rStyle w:val="FootnoteReference"/>
        </w:rPr>
        <w:footnoteRef/>
      </w:r>
      <w:r>
        <w:t xml:space="preserve"> </w:t>
      </w:r>
      <w:r w:rsidRPr="68BDBB29">
        <w:rPr>
          <w:rFonts w:ascii="Times New Roman" w:eastAsia="Times New Roman" w:hAnsi="Times New Roman" w:cs="Times New Roman"/>
          <w:i/>
          <w:iCs/>
          <w:color w:val="000000" w:themeColor="text1"/>
          <w:sz w:val="22"/>
          <w:szCs w:val="22"/>
        </w:rPr>
        <w:t>Dangers to Children Living at Meth Labs</w:t>
      </w:r>
    </w:p>
  </w:footnote>
  <w:footnote w:id="37">
    <w:p w14:paraId="70E12909" w14:textId="4E44815C" w:rsidR="68BDBB29" w:rsidRDefault="68BDBB29" w:rsidP="68BDBB29">
      <w:pPr>
        <w:pStyle w:val="FootnoteText"/>
      </w:pPr>
      <w:r w:rsidRPr="68BDBB29">
        <w:rPr>
          <w:rStyle w:val="FootnoteReference"/>
        </w:rPr>
        <w:footnoteRef/>
      </w:r>
      <w:r>
        <w:t xml:space="preserve"> </w:t>
      </w:r>
      <w:r w:rsidRPr="68BDBB29">
        <w:rPr>
          <w:rFonts w:ascii="Times New Roman" w:eastAsia="Times New Roman" w:hAnsi="Times New Roman" w:cs="Times New Roman"/>
          <w:i/>
          <w:iCs/>
          <w:color w:val="000000" w:themeColor="text1"/>
          <w:sz w:val="22"/>
          <w:szCs w:val="22"/>
        </w:rPr>
        <w:t xml:space="preserve">Parenting Children Who Have Been Exposed to Methamphetamine </w:t>
      </w:r>
      <w:r w:rsidRPr="68BDBB29">
        <w:rPr>
          <w:rFonts w:ascii="Times New Roman" w:eastAsia="Times New Roman" w:hAnsi="Times New Roman" w:cs="Times New Roman"/>
          <w:color w:val="000000" w:themeColor="text1"/>
          <w:sz w:val="22"/>
          <w:szCs w:val="22"/>
        </w:rPr>
        <w:t>7</w:t>
      </w:r>
    </w:p>
  </w:footnote>
  <w:footnote w:id="38">
    <w:p w14:paraId="387BC380" w14:textId="364C2A08" w:rsidR="68BDBB29" w:rsidRDefault="68BDBB29" w:rsidP="68BDBB29">
      <w:pPr>
        <w:pStyle w:val="FootnoteText"/>
      </w:pPr>
      <w:r w:rsidRPr="68BDBB29">
        <w:rPr>
          <w:rStyle w:val="FootnoteReference"/>
        </w:rPr>
        <w:footnoteRef/>
      </w:r>
      <w:r>
        <w:t xml:space="preserve"> </w:t>
      </w:r>
      <w:r w:rsidRPr="68BDBB29">
        <w:rPr>
          <w:rFonts w:ascii="Times New Roman" w:eastAsia="Times New Roman" w:hAnsi="Times New Roman" w:cs="Times New Roman"/>
          <w:color w:val="000000" w:themeColor="text1"/>
          <w:sz w:val="22"/>
          <w:szCs w:val="22"/>
        </w:rPr>
        <w:t>Hypothetical Case §III¶2</w:t>
      </w:r>
    </w:p>
  </w:footnote>
  <w:footnote w:id="39">
    <w:p w14:paraId="191200D7" w14:textId="51287B03" w:rsidR="68BDBB29" w:rsidRDefault="68BDBB29" w:rsidP="68BDBB29">
      <w:pPr>
        <w:pStyle w:val="FootnoteText"/>
      </w:pPr>
      <w:r w:rsidRPr="68BDBB29">
        <w:rPr>
          <w:rStyle w:val="FootnoteReference"/>
        </w:rPr>
        <w:footnoteRef/>
      </w:r>
      <w:r>
        <w:t xml:space="preserve"> </w:t>
      </w:r>
      <w:r w:rsidRPr="68BDBB29">
        <w:rPr>
          <w:rFonts w:ascii="Times New Roman" w:eastAsia="Times New Roman" w:hAnsi="Times New Roman" w:cs="Times New Roman"/>
          <w:color w:val="000000" w:themeColor="text1"/>
          <w:sz w:val="22"/>
          <w:szCs w:val="22"/>
        </w:rPr>
        <w:t>Hypothetical Case §IV¶3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B" w14:textId="77777777" w:rsidR="000E0B60" w:rsidRDefault="00000000">
    <w:pPr>
      <w:spacing w:line="480" w:lineRule="auto"/>
      <w:jc w:val="right"/>
    </w:pPr>
    <w:r>
      <w:rPr>
        <w:rFonts w:ascii="Times New Roman" w:eastAsia="Times New Roman" w:hAnsi="Times New Roman" w:cs="Times New Roman"/>
        <w:sz w:val="24"/>
        <w:szCs w:val="24"/>
      </w:rPr>
      <w:t>Jordan &amp; Joyce</w:t>
    </w:r>
  </w:p>
</w:hdr>
</file>

<file path=word/intelligence2.xml><?xml version="1.0" encoding="utf-8"?>
<int2:intelligence xmlns:int2="http://schemas.microsoft.com/office/intelligence/2020/intelligence" xmlns:oel="http://schemas.microsoft.com/office/2019/extlst">
  <int2:observations>
    <int2:textHash int2:hashCode="9qJynK8fgqJgCH" int2:id="c6DA56Ty">
      <int2:state int2:value="Rejected" int2:type="LegacyProofing"/>
    </int2:textHash>
    <int2:textHash int2:hashCode="Oyvi4mNE1Sv1kn" int2:id="iSlOw52v">
      <int2:state int2:value="Rejected" int2:type="LegacyProofing"/>
    </int2:textHash>
    <int2:textHash int2:hashCode="gMcEC+JTiGZ1xd" int2:id="VqibP2P2">
      <int2:state int2:value="Rejected" int2:type="LegacyProofing"/>
    </int2:textHash>
    <int2:textHash int2:hashCode="ZWMXEYaDrrSTUQ" int2:id="wgYFhIc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27CB5"/>
    <w:multiLevelType w:val="multilevel"/>
    <w:tmpl w:val="2200B2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07015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B60"/>
    <w:rsid w:val="000E0B60"/>
    <w:rsid w:val="00321255"/>
    <w:rsid w:val="00930D2C"/>
    <w:rsid w:val="00BA0706"/>
    <w:rsid w:val="00C16CA7"/>
    <w:rsid w:val="00CF61A2"/>
    <w:rsid w:val="00DD5BD5"/>
    <w:rsid w:val="00E4066E"/>
    <w:rsid w:val="00E93A48"/>
    <w:rsid w:val="00F60675"/>
    <w:rsid w:val="01589567"/>
    <w:rsid w:val="01C1B947"/>
    <w:rsid w:val="02B03502"/>
    <w:rsid w:val="0350FB1A"/>
    <w:rsid w:val="03FD98D5"/>
    <w:rsid w:val="041E7F21"/>
    <w:rsid w:val="068CFC92"/>
    <w:rsid w:val="08284FAB"/>
    <w:rsid w:val="0AA2B56B"/>
    <w:rsid w:val="0ADE8548"/>
    <w:rsid w:val="0C610BCA"/>
    <w:rsid w:val="0D2FB859"/>
    <w:rsid w:val="0DE97A46"/>
    <w:rsid w:val="0E70BF13"/>
    <w:rsid w:val="0E980E77"/>
    <w:rsid w:val="1355E40D"/>
    <w:rsid w:val="136F0C6A"/>
    <w:rsid w:val="169F5F81"/>
    <w:rsid w:val="16A6AD2C"/>
    <w:rsid w:val="16A9271C"/>
    <w:rsid w:val="18B8954B"/>
    <w:rsid w:val="1BA52170"/>
    <w:rsid w:val="1C2EE89C"/>
    <w:rsid w:val="1C6EBB70"/>
    <w:rsid w:val="1D15EEB0"/>
    <w:rsid w:val="1D8C066E"/>
    <w:rsid w:val="1F27D6CF"/>
    <w:rsid w:val="20C3A730"/>
    <w:rsid w:val="225F7791"/>
    <w:rsid w:val="250C38EE"/>
    <w:rsid w:val="26976734"/>
    <w:rsid w:val="26AB961F"/>
    <w:rsid w:val="26DBECA5"/>
    <w:rsid w:val="2A6A8976"/>
    <w:rsid w:val="2BF21DD5"/>
    <w:rsid w:val="2DED84B3"/>
    <w:rsid w:val="31252575"/>
    <w:rsid w:val="32DA1E33"/>
    <w:rsid w:val="3475EE94"/>
    <w:rsid w:val="356E2D91"/>
    <w:rsid w:val="35F89698"/>
    <w:rsid w:val="3AE53018"/>
    <w:rsid w:val="3AE990CE"/>
    <w:rsid w:val="3CF71837"/>
    <w:rsid w:val="3E0B9603"/>
    <w:rsid w:val="402EB8F9"/>
    <w:rsid w:val="40669E78"/>
    <w:rsid w:val="410A03D3"/>
    <w:rsid w:val="42A6DB0D"/>
    <w:rsid w:val="42D719A0"/>
    <w:rsid w:val="447AD787"/>
    <w:rsid w:val="47FE8F52"/>
    <w:rsid w:val="4B154BAE"/>
    <w:rsid w:val="4E81CA85"/>
    <w:rsid w:val="5033A1EC"/>
    <w:rsid w:val="5241998F"/>
    <w:rsid w:val="52A0367A"/>
    <w:rsid w:val="52F80886"/>
    <w:rsid w:val="53162F82"/>
    <w:rsid w:val="57150AB2"/>
    <w:rsid w:val="595E9EEA"/>
    <w:rsid w:val="5AC6599F"/>
    <w:rsid w:val="5AD3CDCD"/>
    <w:rsid w:val="5D2BA29C"/>
    <w:rsid w:val="5E56F946"/>
    <w:rsid w:val="60AE488E"/>
    <w:rsid w:val="624A18EF"/>
    <w:rsid w:val="659F42C4"/>
    <w:rsid w:val="671D8A12"/>
    <w:rsid w:val="67F0BB4B"/>
    <w:rsid w:val="68BDBB29"/>
    <w:rsid w:val="6A598B8A"/>
    <w:rsid w:val="6AA6F0E8"/>
    <w:rsid w:val="6C803B50"/>
    <w:rsid w:val="6CD93A35"/>
    <w:rsid w:val="6D0A21C4"/>
    <w:rsid w:val="6D3EFF89"/>
    <w:rsid w:val="6E02E354"/>
    <w:rsid w:val="6E750A96"/>
    <w:rsid w:val="70978E44"/>
    <w:rsid w:val="71ACAB58"/>
    <w:rsid w:val="72603CB9"/>
    <w:rsid w:val="72649D6F"/>
    <w:rsid w:val="78EF9706"/>
    <w:rsid w:val="7B5FA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63D3D"/>
  <w15:docId w15:val="{B7233F12-A19F-400F-819A-4C0B4238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Pr>
      <w:color w:val="0000FF" w:themeColor="hyperlink"/>
      <w:u w:val="single"/>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ojp.gov/ovc/publications/bulletins/children/pg5.html" TargetMode="External"/><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hyperlink" Target="https://oas.org/en/iachr/jsForm/?File=/en/iachr/media_center/preleases/2022/105.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1863</Words>
  <Characters>10625</Characters>
  <Application>Microsoft Office Word</Application>
  <DocSecurity>0</DocSecurity>
  <Lines>88</Lines>
  <Paragraphs>24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TABLE OF CONTENTS</vt:lpstr>
      <vt:lpstr>        INDEX OF AUTHORITIES</vt:lpstr>
      <vt:lpstr>        LEGAL ANALYSIS</vt:lpstr>
      <vt:lpstr>        Request For Relief</vt:lpstr>
    </vt:vector>
  </TitlesOfParts>
  <Company/>
  <LinksUpToDate>false</LinksUpToDate>
  <CharactersWithSpaces>12464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Supplee, Joan</cp:lastModifiedBy>
  <cp:revision>2</cp:revision>
  <dcterms:created xsi:type="dcterms:W3CDTF">2022-10-22T03:34:00Z</dcterms:created>
  <dcterms:modified xsi:type="dcterms:W3CDTF">2022-10-22T03:34:00Z</dcterms:modified>
</cp:coreProperties>
</file>