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908C1" w:rsidRDefault="00C908C1">
      <w:pPr>
        <w:jc w:val="right"/>
        <w:rPr>
          <w:rFonts w:ascii="Times New Roman" w:eastAsia="Times New Roman" w:hAnsi="Times New Roman" w:cs="Times New Roman"/>
        </w:rPr>
      </w:pPr>
      <w:bookmarkStart w:id="0" w:name="_GoBack"/>
      <w:bookmarkEnd w:id="0"/>
    </w:p>
    <w:p w14:paraId="00000002" w14:textId="77777777" w:rsidR="00C908C1" w:rsidRDefault="00C908C1">
      <w:pPr>
        <w:jc w:val="right"/>
        <w:rPr>
          <w:rFonts w:ascii="Times New Roman" w:eastAsia="Times New Roman" w:hAnsi="Times New Roman" w:cs="Times New Roman"/>
        </w:rPr>
      </w:pPr>
    </w:p>
    <w:p w14:paraId="00000003" w14:textId="77777777" w:rsidR="00C908C1" w:rsidRDefault="00C908C1">
      <w:pPr>
        <w:jc w:val="right"/>
        <w:rPr>
          <w:rFonts w:ascii="Times New Roman" w:eastAsia="Times New Roman" w:hAnsi="Times New Roman" w:cs="Times New Roman"/>
        </w:rPr>
      </w:pPr>
    </w:p>
    <w:p w14:paraId="00000004" w14:textId="77777777" w:rsidR="00C908C1" w:rsidRDefault="00C908C1">
      <w:pPr>
        <w:jc w:val="right"/>
        <w:rPr>
          <w:rFonts w:ascii="Times New Roman" w:eastAsia="Times New Roman" w:hAnsi="Times New Roman" w:cs="Times New Roman"/>
        </w:rPr>
      </w:pPr>
    </w:p>
    <w:p w14:paraId="00000005" w14:textId="77777777" w:rsidR="00C908C1" w:rsidRDefault="00451D12">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2019 SUMMIT OF THE AMERICAS</w:t>
      </w:r>
    </w:p>
    <w:p w14:paraId="00000006" w14:textId="77777777" w:rsidR="00C908C1" w:rsidRDefault="00451D12">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 xml:space="preserve">INTER-AMERICAN HUMAN RIGHTS </w:t>
      </w:r>
    </w:p>
    <w:p w14:paraId="00000007" w14:textId="77777777" w:rsidR="00C908C1" w:rsidRDefault="00451D12">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MOOT COURT COMPETITION 2019</w:t>
      </w:r>
    </w:p>
    <w:p w14:paraId="00000008" w14:textId="77777777" w:rsidR="00C908C1" w:rsidRDefault="00C908C1">
      <w:pPr>
        <w:spacing w:line="480" w:lineRule="auto"/>
        <w:jc w:val="center"/>
        <w:rPr>
          <w:rFonts w:ascii="Times New Roman" w:eastAsia="Times New Roman" w:hAnsi="Times New Roman" w:cs="Times New Roman"/>
          <w:b/>
        </w:rPr>
      </w:pPr>
    </w:p>
    <w:p w14:paraId="00000009" w14:textId="77777777" w:rsidR="00C908C1" w:rsidRDefault="00C908C1">
      <w:pPr>
        <w:spacing w:line="480" w:lineRule="auto"/>
        <w:jc w:val="center"/>
        <w:rPr>
          <w:rFonts w:ascii="Times New Roman" w:eastAsia="Times New Roman" w:hAnsi="Times New Roman" w:cs="Times New Roman"/>
          <w:b/>
        </w:rPr>
      </w:pPr>
    </w:p>
    <w:p w14:paraId="0000000A" w14:textId="77777777" w:rsidR="00C908C1" w:rsidRDefault="00451D12">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 xml:space="preserve">THE GUAJILLO, ANCHO, &amp; POBLANO FAMILIES </w:t>
      </w:r>
    </w:p>
    <w:p w14:paraId="0000000B" w14:textId="77777777" w:rsidR="00C908C1" w:rsidRDefault="00451D12">
      <w:pPr>
        <w:spacing w:line="480" w:lineRule="auto"/>
        <w:jc w:val="center"/>
        <w:rPr>
          <w:rFonts w:ascii="Times New Roman" w:eastAsia="Times New Roman" w:hAnsi="Times New Roman" w:cs="Times New Roman"/>
          <w:b/>
        </w:rPr>
      </w:pPr>
      <w:r>
        <w:rPr>
          <w:rFonts w:ascii="Times New Roman" w:eastAsia="Times New Roman" w:hAnsi="Times New Roman" w:cs="Times New Roman"/>
        </w:rPr>
        <w:t xml:space="preserve">(Petitioner) </w:t>
      </w:r>
    </w:p>
    <w:p w14:paraId="0000000C" w14:textId="77777777" w:rsidR="00C908C1" w:rsidRDefault="00451D12">
      <w:pPr>
        <w:spacing w:line="480" w:lineRule="auto"/>
        <w:jc w:val="center"/>
        <w:rPr>
          <w:rFonts w:ascii="Times New Roman" w:eastAsia="Times New Roman" w:hAnsi="Times New Roman" w:cs="Times New Roman"/>
        </w:rPr>
      </w:pPr>
      <w:r>
        <w:rPr>
          <w:rFonts w:ascii="Times New Roman" w:eastAsia="Times New Roman" w:hAnsi="Times New Roman" w:cs="Times New Roman"/>
        </w:rPr>
        <w:t>V</w:t>
      </w:r>
    </w:p>
    <w:p w14:paraId="0000000D" w14:textId="77777777" w:rsidR="00C908C1" w:rsidRDefault="00451D12">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 xml:space="preserve">THE REPUBLIC OF CHARECHIA </w:t>
      </w:r>
    </w:p>
    <w:p w14:paraId="0000000E" w14:textId="77777777" w:rsidR="00C908C1" w:rsidRDefault="00451D12">
      <w:pPr>
        <w:spacing w:line="480" w:lineRule="auto"/>
        <w:jc w:val="center"/>
        <w:rPr>
          <w:rFonts w:ascii="Times New Roman" w:eastAsia="Times New Roman" w:hAnsi="Times New Roman" w:cs="Times New Roman"/>
        </w:rPr>
      </w:pPr>
      <w:r>
        <w:rPr>
          <w:rFonts w:ascii="Times New Roman" w:eastAsia="Times New Roman" w:hAnsi="Times New Roman" w:cs="Times New Roman"/>
        </w:rPr>
        <w:t>(Respondent)</w:t>
      </w:r>
    </w:p>
    <w:p w14:paraId="0000000F" w14:textId="77777777" w:rsidR="00C908C1" w:rsidRDefault="00C908C1">
      <w:pPr>
        <w:jc w:val="center"/>
        <w:rPr>
          <w:rFonts w:ascii="Times New Roman" w:eastAsia="Times New Roman" w:hAnsi="Times New Roman" w:cs="Times New Roman"/>
          <w:b/>
        </w:rPr>
      </w:pPr>
    </w:p>
    <w:p w14:paraId="00000010" w14:textId="77777777" w:rsidR="00C908C1" w:rsidRDefault="00C908C1">
      <w:pPr>
        <w:jc w:val="center"/>
        <w:rPr>
          <w:rFonts w:ascii="Times New Roman" w:eastAsia="Times New Roman" w:hAnsi="Times New Roman" w:cs="Times New Roman"/>
          <w:b/>
        </w:rPr>
      </w:pPr>
    </w:p>
    <w:p w14:paraId="00000011" w14:textId="77777777" w:rsidR="00C908C1" w:rsidRDefault="00C908C1">
      <w:pPr>
        <w:jc w:val="center"/>
        <w:rPr>
          <w:rFonts w:ascii="Times New Roman" w:eastAsia="Times New Roman" w:hAnsi="Times New Roman" w:cs="Times New Roman"/>
          <w:b/>
        </w:rPr>
      </w:pPr>
    </w:p>
    <w:p w14:paraId="00000012" w14:textId="77777777" w:rsidR="00C908C1" w:rsidRDefault="00C908C1">
      <w:pPr>
        <w:jc w:val="center"/>
        <w:rPr>
          <w:rFonts w:ascii="Times New Roman" w:eastAsia="Times New Roman" w:hAnsi="Times New Roman" w:cs="Times New Roman"/>
          <w:b/>
        </w:rPr>
      </w:pPr>
    </w:p>
    <w:p w14:paraId="00000013" w14:textId="77777777" w:rsidR="00C908C1" w:rsidRDefault="00C908C1">
      <w:pPr>
        <w:jc w:val="center"/>
        <w:rPr>
          <w:rFonts w:ascii="Times New Roman" w:eastAsia="Times New Roman" w:hAnsi="Times New Roman" w:cs="Times New Roman"/>
          <w:b/>
        </w:rPr>
      </w:pPr>
    </w:p>
    <w:p w14:paraId="00000014" w14:textId="77777777" w:rsidR="00C908C1" w:rsidRDefault="00C908C1">
      <w:pPr>
        <w:jc w:val="center"/>
        <w:rPr>
          <w:rFonts w:ascii="Times New Roman" w:eastAsia="Times New Roman" w:hAnsi="Times New Roman" w:cs="Times New Roman"/>
          <w:b/>
        </w:rPr>
      </w:pPr>
    </w:p>
    <w:p w14:paraId="00000015" w14:textId="77777777" w:rsidR="00C908C1" w:rsidRDefault="00C908C1">
      <w:pPr>
        <w:jc w:val="center"/>
        <w:rPr>
          <w:rFonts w:ascii="Times New Roman" w:eastAsia="Times New Roman" w:hAnsi="Times New Roman" w:cs="Times New Roman"/>
          <w:b/>
        </w:rPr>
      </w:pPr>
    </w:p>
    <w:p w14:paraId="00000016" w14:textId="77777777" w:rsidR="00C908C1" w:rsidRDefault="00C908C1">
      <w:pPr>
        <w:jc w:val="center"/>
        <w:rPr>
          <w:rFonts w:ascii="Times New Roman" w:eastAsia="Times New Roman" w:hAnsi="Times New Roman" w:cs="Times New Roman"/>
          <w:b/>
        </w:rPr>
      </w:pPr>
    </w:p>
    <w:p w14:paraId="00000017" w14:textId="77777777" w:rsidR="00C908C1" w:rsidRDefault="00451D12">
      <w:pPr>
        <w:jc w:val="center"/>
        <w:rPr>
          <w:rFonts w:ascii="Times New Roman" w:eastAsia="Times New Roman" w:hAnsi="Times New Roman" w:cs="Times New Roman"/>
        </w:rPr>
      </w:pPr>
      <w:r>
        <w:rPr>
          <w:rFonts w:ascii="Times New Roman" w:eastAsia="Times New Roman" w:hAnsi="Times New Roman" w:cs="Times New Roman"/>
        </w:rPr>
        <w:t xml:space="preserve">MEMORIAL FOR THE RESPONDENT </w:t>
      </w:r>
    </w:p>
    <w:p w14:paraId="00000018" w14:textId="77777777" w:rsidR="00C908C1" w:rsidRDefault="00C908C1">
      <w:pPr>
        <w:jc w:val="center"/>
        <w:rPr>
          <w:rFonts w:ascii="Times New Roman" w:eastAsia="Times New Roman" w:hAnsi="Times New Roman" w:cs="Times New Roman"/>
        </w:rPr>
      </w:pPr>
    </w:p>
    <w:p w14:paraId="00000019" w14:textId="77777777" w:rsidR="00C908C1" w:rsidRDefault="00C908C1">
      <w:pPr>
        <w:jc w:val="center"/>
        <w:rPr>
          <w:rFonts w:ascii="Times New Roman" w:eastAsia="Times New Roman" w:hAnsi="Times New Roman" w:cs="Times New Roman"/>
        </w:rPr>
      </w:pPr>
    </w:p>
    <w:p w14:paraId="0000001A" w14:textId="77777777" w:rsidR="00C908C1" w:rsidRDefault="00C908C1">
      <w:pPr>
        <w:jc w:val="center"/>
        <w:rPr>
          <w:rFonts w:ascii="Times New Roman" w:eastAsia="Times New Roman" w:hAnsi="Times New Roman" w:cs="Times New Roman"/>
        </w:rPr>
      </w:pPr>
    </w:p>
    <w:p w14:paraId="0000001B" w14:textId="77777777" w:rsidR="00C908C1" w:rsidRDefault="00C908C1">
      <w:pPr>
        <w:jc w:val="center"/>
        <w:rPr>
          <w:rFonts w:ascii="Times New Roman" w:eastAsia="Times New Roman" w:hAnsi="Times New Roman" w:cs="Times New Roman"/>
        </w:rPr>
      </w:pPr>
    </w:p>
    <w:p w14:paraId="0000001C" w14:textId="77777777" w:rsidR="00C908C1" w:rsidRDefault="00C908C1">
      <w:pPr>
        <w:jc w:val="center"/>
        <w:rPr>
          <w:rFonts w:ascii="Times New Roman" w:eastAsia="Times New Roman" w:hAnsi="Times New Roman" w:cs="Times New Roman"/>
        </w:rPr>
      </w:pPr>
    </w:p>
    <w:p w14:paraId="0000001D" w14:textId="77777777" w:rsidR="00C908C1" w:rsidRDefault="00C908C1">
      <w:pPr>
        <w:jc w:val="center"/>
        <w:rPr>
          <w:rFonts w:ascii="Times New Roman" w:eastAsia="Times New Roman" w:hAnsi="Times New Roman" w:cs="Times New Roman"/>
        </w:rPr>
      </w:pPr>
    </w:p>
    <w:p w14:paraId="0000001E" w14:textId="77777777" w:rsidR="00C908C1" w:rsidRDefault="00C908C1">
      <w:pPr>
        <w:jc w:val="center"/>
        <w:rPr>
          <w:rFonts w:ascii="Times New Roman" w:eastAsia="Times New Roman" w:hAnsi="Times New Roman" w:cs="Times New Roman"/>
        </w:rPr>
      </w:pPr>
    </w:p>
    <w:p w14:paraId="0000001F" w14:textId="77777777" w:rsidR="00C908C1" w:rsidRDefault="00C908C1">
      <w:pPr>
        <w:jc w:val="center"/>
        <w:rPr>
          <w:rFonts w:ascii="Times New Roman" w:eastAsia="Times New Roman" w:hAnsi="Times New Roman" w:cs="Times New Roman"/>
        </w:rPr>
      </w:pPr>
    </w:p>
    <w:p w14:paraId="00000020" w14:textId="77777777" w:rsidR="00C908C1" w:rsidRDefault="00C908C1">
      <w:pPr>
        <w:jc w:val="center"/>
        <w:rPr>
          <w:rFonts w:ascii="Times New Roman" w:eastAsia="Times New Roman" w:hAnsi="Times New Roman" w:cs="Times New Roman"/>
        </w:rPr>
      </w:pPr>
    </w:p>
    <w:p w14:paraId="00000021" w14:textId="77777777" w:rsidR="00C908C1" w:rsidRDefault="00451D12">
      <w:pPr>
        <w:rPr>
          <w:rFonts w:ascii="Times New Roman" w:eastAsia="Times New Roman" w:hAnsi="Times New Roman" w:cs="Times New Roman"/>
        </w:rPr>
      </w:pPr>
      <w:r>
        <w:br w:type="page"/>
      </w:r>
    </w:p>
    <w:p w14:paraId="00000022" w14:textId="77777777" w:rsidR="00C908C1" w:rsidRDefault="00451D12">
      <w:pPr>
        <w:rPr>
          <w:rFonts w:ascii="Times New Roman" w:eastAsia="Times New Roman" w:hAnsi="Times New Roman" w:cs="Times New Roman"/>
          <w:b/>
          <w:u w:val="single"/>
        </w:rPr>
      </w:pPr>
      <w:r>
        <w:rPr>
          <w:rFonts w:ascii="Times New Roman" w:eastAsia="Times New Roman" w:hAnsi="Times New Roman" w:cs="Times New Roman"/>
          <w:b/>
          <w:u w:val="single"/>
        </w:rPr>
        <w:lastRenderedPageBreak/>
        <w:t>TABLE OF CONTENTS</w:t>
      </w:r>
    </w:p>
    <w:p w14:paraId="00000023" w14:textId="77777777" w:rsidR="00C908C1" w:rsidRDefault="00C908C1">
      <w:pPr>
        <w:rPr>
          <w:rFonts w:ascii="Times New Roman" w:eastAsia="Times New Roman" w:hAnsi="Times New Roman" w:cs="Times New Roman"/>
          <w:b/>
          <w:u w:val="single"/>
        </w:rPr>
      </w:pPr>
    </w:p>
    <w:p w14:paraId="00000024" w14:textId="77777777" w:rsidR="00C908C1" w:rsidRDefault="00451D12">
      <w:pPr>
        <w:rPr>
          <w:rFonts w:ascii="Times New Roman" w:eastAsia="Times New Roman" w:hAnsi="Times New Roman" w:cs="Times New Roman"/>
        </w:rPr>
      </w:pPr>
      <w:r>
        <w:rPr>
          <w:rFonts w:ascii="Times New Roman" w:eastAsia="Times New Roman" w:hAnsi="Times New Roman" w:cs="Times New Roman"/>
          <w:b/>
        </w:rPr>
        <w:t>1. ADMISSIBILITY</w:t>
      </w:r>
      <w:r>
        <w:rPr>
          <w:rFonts w:ascii="Times New Roman" w:eastAsia="Times New Roman" w:hAnsi="Times New Roman" w:cs="Times New Roman"/>
        </w:rPr>
        <w:t>.................................................................................................................7</w:t>
      </w:r>
    </w:p>
    <w:p w14:paraId="00000025" w14:textId="77777777" w:rsidR="00C908C1" w:rsidRDefault="00C908C1">
      <w:pPr>
        <w:rPr>
          <w:rFonts w:ascii="Times New Roman" w:eastAsia="Times New Roman" w:hAnsi="Times New Roman" w:cs="Times New Roman"/>
        </w:rPr>
      </w:pPr>
    </w:p>
    <w:p w14:paraId="00000026" w14:textId="77777777" w:rsidR="00C908C1" w:rsidRDefault="00451D12">
      <w:pPr>
        <w:rPr>
          <w:rFonts w:ascii="Times New Roman" w:eastAsia="Times New Roman" w:hAnsi="Times New Roman" w:cs="Times New Roman"/>
        </w:rPr>
      </w:pPr>
      <w:r>
        <w:rPr>
          <w:rFonts w:ascii="Times New Roman" w:eastAsia="Times New Roman" w:hAnsi="Times New Roman" w:cs="Times New Roman"/>
        </w:rPr>
        <w:tab/>
        <w:t>1.1- Statement of Jurisdiction..............................................................................................7</w:t>
      </w:r>
    </w:p>
    <w:p w14:paraId="00000027" w14:textId="77777777" w:rsidR="00C908C1" w:rsidRDefault="00C908C1">
      <w:pPr>
        <w:rPr>
          <w:rFonts w:ascii="Times New Roman" w:eastAsia="Times New Roman" w:hAnsi="Times New Roman" w:cs="Times New Roman"/>
          <w:b/>
          <w:u w:val="single"/>
        </w:rPr>
      </w:pPr>
    </w:p>
    <w:p w14:paraId="00000028"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b/>
        </w:rPr>
        <w:t>2. VALIDATION OF ACCEPTABLE GOVERNANCE</w:t>
      </w:r>
      <w:r>
        <w:rPr>
          <w:rFonts w:ascii="Times New Roman" w:eastAsia="Times New Roman" w:hAnsi="Times New Roman" w:cs="Times New Roman"/>
        </w:rPr>
        <w:t>.........................................7</w:t>
      </w:r>
    </w:p>
    <w:p w14:paraId="00000029"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2.1- Fair representation in government...............7</w:t>
      </w:r>
      <w:proofErr w:type="gramStart"/>
      <w:r>
        <w:rPr>
          <w:rFonts w:ascii="Times New Roman" w:eastAsia="Times New Roman" w:hAnsi="Times New Roman" w:cs="Times New Roman"/>
        </w:rPr>
        <w:t>,8</w:t>
      </w:r>
      <w:proofErr w:type="gramEnd"/>
    </w:p>
    <w:p w14:paraId="0000002A"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2.2- Integrity of elections.............................8</w:t>
      </w:r>
      <w:proofErr w:type="gramStart"/>
      <w:r>
        <w:rPr>
          <w:rFonts w:ascii="Times New Roman" w:eastAsia="Times New Roman" w:hAnsi="Times New Roman" w:cs="Times New Roman"/>
        </w:rPr>
        <w:t>,9</w:t>
      </w:r>
      <w:proofErr w:type="gramEnd"/>
    </w:p>
    <w:p w14:paraId="0000002B"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2.3- Constitutionality of amendment proceedings...................................9</w:t>
      </w:r>
    </w:p>
    <w:p w14:paraId="0000002C"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b/>
        </w:rPr>
        <w:t>3. VALIDATION OF STATE RESPONSE TO TERRORISM</w:t>
      </w:r>
      <w:r>
        <w:rPr>
          <w:rFonts w:ascii="Times New Roman" w:eastAsia="Times New Roman" w:hAnsi="Times New Roman" w:cs="Times New Roman"/>
        </w:rPr>
        <w:t xml:space="preserve">………….9 </w:t>
      </w:r>
    </w:p>
    <w:p w14:paraId="0000002D" w14:textId="77777777" w:rsidR="00C908C1" w:rsidRDefault="00451D12">
      <w:pPr>
        <w:spacing w:line="480" w:lineRule="auto"/>
        <w:ind w:firstLine="720"/>
        <w:rPr>
          <w:rFonts w:ascii="Times New Roman" w:eastAsia="Times New Roman" w:hAnsi="Times New Roman" w:cs="Times New Roman"/>
          <w:b/>
        </w:rPr>
      </w:pPr>
      <w:r>
        <w:rPr>
          <w:rFonts w:ascii="Times New Roman" w:eastAsia="Times New Roman" w:hAnsi="Times New Roman" w:cs="Times New Roman"/>
        </w:rPr>
        <w:t>3.1-Necessity of response ………………9-10</w:t>
      </w:r>
    </w:p>
    <w:p w14:paraId="0000002E"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3.2-Proportionality and legality of response…...10, 11, 12 </w:t>
      </w:r>
    </w:p>
    <w:p w14:paraId="0000002F"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b/>
        </w:rPr>
        <w:t>4. NO VIOLATIONS IN THE HUMAN RIGHTS ARTICLES</w:t>
      </w:r>
      <w:r>
        <w:rPr>
          <w:rFonts w:ascii="Times New Roman" w:eastAsia="Times New Roman" w:hAnsi="Times New Roman" w:cs="Times New Roman"/>
        </w:rPr>
        <w:t>.............................................12</w:t>
      </w:r>
    </w:p>
    <w:p w14:paraId="00000030"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4.1- Article 8: Right to Fixed Residence fulfilled....................................................12</w:t>
      </w:r>
    </w:p>
    <w:p w14:paraId="00000031"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4.2- Articles 7 and 8: Right to Personal Liberty fulfilled and Right to a Fair Trial fulfilled...12-13</w:t>
      </w:r>
    </w:p>
    <w:p w14:paraId="00000032"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4.3- Article 11: Right to Privacy fulfilled………………………………………13</w:t>
      </w:r>
    </w:p>
    <w:p w14:paraId="00000033"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4.4- Articles 13 and 16: Right to Freedom of Thought and Expression and the Right to Freedom of Association fulfilled ...14</w:t>
      </w:r>
    </w:p>
    <w:p w14:paraId="00000034"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4.5- Article 22: Right to Freedom of Movement and Residence fulfilled</w:t>
      </w:r>
      <w:proofErr w:type="gramStart"/>
      <w:r>
        <w:rPr>
          <w:rFonts w:ascii="Times New Roman" w:eastAsia="Times New Roman" w:hAnsi="Times New Roman" w:cs="Times New Roman"/>
        </w:rPr>
        <w:t>……14</w:t>
      </w:r>
      <w:proofErr w:type="gramEnd"/>
      <w:r>
        <w:rPr>
          <w:rFonts w:ascii="Times New Roman" w:eastAsia="Times New Roman" w:hAnsi="Times New Roman" w:cs="Times New Roman"/>
        </w:rPr>
        <w:t xml:space="preserve"> </w:t>
      </w:r>
    </w:p>
    <w:p w14:paraId="00000035"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4.6- Article 23: Right to Participate in Government fulfilled</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15</w:t>
      </w:r>
    </w:p>
    <w:p w14:paraId="00000036" w14:textId="77777777" w:rsidR="00C908C1" w:rsidRDefault="00C908C1">
      <w:pPr>
        <w:spacing w:line="480" w:lineRule="auto"/>
        <w:rPr>
          <w:rFonts w:ascii="Times New Roman" w:eastAsia="Times New Roman" w:hAnsi="Times New Roman" w:cs="Times New Roman"/>
        </w:rPr>
      </w:pPr>
    </w:p>
    <w:p w14:paraId="00000037" w14:textId="77777777" w:rsidR="00C908C1" w:rsidRDefault="00C908C1">
      <w:pPr>
        <w:spacing w:line="480" w:lineRule="auto"/>
        <w:rPr>
          <w:rFonts w:ascii="Times New Roman" w:eastAsia="Times New Roman" w:hAnsi="Times New Roman" w:cs="Times New Roman"/>
        </w:rPr>
      </w:pPr>
    </w:p>
    <w:p w14:paraId="00000038"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b/>
        </w:rPr>
        <w:t>5. REQUEST FOR RELIEF</w:t>
      </w:r>
      <w:r>
        <w:rPr>
          <w:rFonts w:ascii="Times New Roman" w:eastAsia="Times New Roman" w:hAnsi="Times New Roman" w:cs="Times New Roman"/>
        </w:rPr>
        <w:t>.................................................................................................14</w:t>
      </w:r>
      <w:proofErr w:type="gramStart"/>
      <w:r>
        <w:rPr>
          <w:rFonts w:ascii="Times New Roman" w:eastAsia="Times New Roman" w:hAnsi="Times New Roman" w:cs="Times New Roman"/>
        </w:rPr>
        <w:t>,15</w:t>
      </w:r>
      <w:proofErr w:type="gramEnd"/>
    </w:p>
    <w:p w14:paraId="00000039" w14:textId="77777777" w:rsidR="00C908C1" w:rsidRDefault="00C908C1">
      <w:pPr>
        <w:rPr>
          <w:rFonts w:ascii="Times New Roman" w:eastAsia="Times New Roman" w:hAnsi="Times New Roman" w:cs="Times New Roman"/>
        </w:rPr>
      </w:pPr>
    </w:p>
    <w:p w14:paraId="0000003A" w14:textId="77777777" w:rsidR="00C908C1" w:rsidRDefault="00451D12">
      <w:pPr>
        <w:spacing w:line="480" w:lineRule="auto"/>
        <w:rPr>
          <w:rFonts w:ascii="Times New Roman" w:eastAsia="Times New Roman" w:hAnsi="Times New Roman" w:cs="Times New Roman"/>
          <w:b/>
          <w:u w:val="single"/>
        </w:rPr>
      </w:pPr>
      <w:r>
        <w:rPr>
          <w:rFonts w:ascii="Times New Roman" w:eastAsia="Times New Roman" w:hAnsi="Times New Roman" w:cs="Times New Roman"/>
          <w:b/>
          <w:u w:val="single"/>
        </w:rPr>
        <w:t xml:space="preserve">INDEX OF AUTHORITIES </w:t>
      </w:r>
    </w:p>
    <w:p w14:paraId="0000003B" w14:textId="77777777" w:rsidR="00C908C1" w:rsidRDefault="00451D12">
      <w:pPr>
        <w:spacing w:line="480" w:lineRule="auto"/>
        <w:rPr>
          <w:rFonts w:ascii="Times New Roman" w:eastAsia="Times New Roman" w:hAnsi="Times New Roman" w:cs="Times New Roman"/>
          <w:b/>
        </w:rPr>
      </w:pPr>
      <w:r>
        <w:rPr>
          <w:rFonts w:ascii="Times New Roman" w:eastAsia="Times New Roman" w:hAnsi="Times New Roman" w:cs="Times New Roman"/>
          <w:b/>
        </w:rPr>
        <w:lastRenderedPageBreak/>
        <w:t>Treaties and other International Agreements</w:t>
      </w:r>
    </w:p>
    <w:p w14:paraId="0000003C"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American Convention on Human Rights................................................................8, 11, 12, 13, 14</w:t>
      </w:r>
    </w:p>
    <w:p w14:paraId="0000003D"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Additional Protocol I of the Geneva Conventions</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10, 11</w:t>
      </w:r>
    </w:p>
    <w:p w14:paraId="0000003E" w14:textId="77777777" w:rsidR="00C908C1" w:rsidRDefault="00C908C1">
      <w:pPr>
        <w:rPr>
          <w:rFonts w:ascii="Times New Roman" w:eastAsia="Times New Roman" w:hAnsi="Times New Roman" w:cs="Times New Roman"/>
        </w:rPr>
      </w:pPr>
    </w:p>
    <w:p w14:paraId="0000003F" w14:textId="77777777" w:rsidR="00C908C1" w:rsidRDefault="00451D12">
      <w:pPr>
        <w:rPr>
          <w:rFonts w:ascii="Times New Roman" w:eastAsia="Times New Roman" w:hAnsi="Times New Roman" w:cs="Times New Roman"/>
          <w:b/>
        </w:rPr>
      </w:pPr>
      <w:r>
        <w:rPr>
          <w:rFonts w:ascii="Times New Roman" w:eastAsia="Times New Roman" w:hAnsi="Times New Roman" w:cs="Times New Roman"/>
          <w:b/>
        </w:rPr>
        <w:t>Hypothetical</w:t>
      </w:r>
    </w:p>
    <w:p w14:paraId="00000040" w14:textId="77777777" w:rsidR="00C908C1" w:rsidRDefault="00C908C1">
      <w:pPr>
        <w:rPr>
          <w:rFonts w:ascii="Times New Roman" w:eastAsia="Times New Roman" w:hAnsi="Times New Roman" w:cs="Times New Roman"/>
        </w:rPr>
      </w:pPr>
    </w:p>
    <w:p w14:paraId="00000041"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Hypothetical Case...................................................................................3, 4, 5, 6, 11</w:t>
      </w:r>
      <w:proofErr w:type="gramStart"/>
      <w:r>
        <w:rPr>
          <w:rFonts w:ascii="Times New Roman" w:eastAsia="Times New Roman" w:hAnsi="Times New Roman" w:cs="Times New Roman"/>
        </w:rPr>
        <w:t>,15</w:t>
      </w:r>
      <w:proofErr w:type="gramEnd"/>
      <w:r>
        <w:rPr>
          <w:rFonts w:ascii="Times New Roman" w:eastAsia="Times New Roman" w:hAnsi="Times New Roman" w:cs="Times New Roman"/>
        </w:rPr>
        <w:t xml:space="preserve">  </w:t>
      </w:r>
    </w:p>
    <w:p w14:paraId="00000042"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Clarification Questions.....................................................................5, 10</w:t>
      </w:r>
    </w:p>
    <w:p w14:paraId="00000043" w14:textId="77777777" w:rsidR="00C908C1" w:rsidRDefault="00451D12">
      <w:pPr>
        <w:spacing w:line="480" w:lineRule="auto"/>
        <w:rPr>
          <w:rFonts w:ascii="Times New Roman" w:eastAsia="Times New Roman" w:hAnsi="Times New Roman" w:cs="Times New Roman"/>
          <w:b/>
          <w:highlight w:val="white"/>
        </w:rPr>
      </w:pPr>
      <w:r>
        <w:rPr>
          <w:rFonts w:ascii="Times New Roman" w:eastAsia="Times New Roman" w:hAnsi="Times New Roman" w:cs="Times New Roman"/>
          <w:b/>
          <w:highlight w:val="white"/>
        </w:rPr>
        <w:t>Inter-American Court on Human Rights Case</w:t>
      </w:r>
    </w:p>
    <w:p w14:paraId="00000044" w14:textId="77777777" w:rsidR="00C908C1" w:rsidRDefault="00451D12">
      <w:pPr>
        <w:rPr>
          <w:rFonts w:ascii="Times New Roman" w:eastAsia="Times New Roman" w:hAnsi="Times New Roman" w:cs="Times New Roman"/>
        </w:rPr>
      </w:pPr>
      <w:r>
        <w:rPr>
          <w:rFonts w:ascii="Times New Roman" w:eastAsia="Times New Roman" w:hAnsi="Times New Roman" w:cs="Times New Roman"/>
        </w:rPr>
        <w:t xml:space="preserve">I/A Court of H.R. </w:t>
      </w:r>
      <w:proofErr w:type="spellStart"/>
      <w:r>
        <w:rPr>
          <w:rFonts w:ascii="Times New Roman" w:eastAsia="Times New Roman" w:hAnsi="Times New Roman" w:cs="Times New Roman"/>
          <w:i/>
        </w:rPr>
        <w:t>Gudiel</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Álvarez</w:t>
      </w:r>
      <w:proofErr w:type="spellEnd"/>
      <w:r>
        <w:rPr>
          <w:rFonts w:ascii="Times New Roman" w:eastAsia="Times New Roman" w:hAnsi="Times New Roman" w:cs="Times New Roman"/>
          <w:i/>
        </w:rPr>
        <w:t xml:space="preserve"> et al. (“</w:t>
      </w:r>
      <w:proofErr w:type="spellStart"/>
      <w:r>
        <w:rPr>
          <w:rFonts w:ascii="Times New Roman" w:eastAsia="Times New Roman" w:hAnsi="Times New Roman" w:cs="Times New Roman"/>
          <w:i/>
        </w:rPr>
        <w:t>Diario</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Militar</w:t>
      </w:r>
      <w:proofErr w:type="spellEnd"/>
      <w:r>
        <w:rPr>
          <w:rFonts w:ascii="Times New Roman" w:eastAsia="Times New Roman" w:hAnsi="Times New Roman" w:cs="Times New Roman"/>
          <w:i/>
        </w:rPr>
        <w:t xml:space="preserve">”) v. Guatemala. </w:t>
      </w:r>
      <w:r>
        <w:rPr>
          <w:rFonts w:ascii="Times New Roman" w:eastAsia="Times New Roman" w:hAnsi="Times New Roman" w:cs="Times New Roman"/>
        </w:rPr>
        <w:t>Judgement of 10 May 2012</w:t>
      </w:r>
      <w:r>
        <w:rPr>
          <w:rFonts w:ascii="Times New Roman" w:eastAsia="Times New Roman" w:hAnsi="Times New Roman" w:cs="Times New Roman"/>
          <w:i/>
        </w:rPr>
        <w:t xml:space="preserve"> </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12 </w:t>
      </w:r>
    </w:p>
    <w:p w14:paraId="00000045" w14:textId="77777777" w:rsidR="00C908C1" w:rsidRDefault="00C908C1">
      <w:pPr>
        <w:spacing w:line="480" w:lineRule="auto"/>
        <w:rPr>
          <w:rFonts w:ascii="Times New Roman" w:eastAsia="Times New Roman" w:hAnsi="Times New Roman" w:cs="Times New Roman"/>
          <w:b/>
          <w:highlight w:val="white"/>
        </w:rPr>
      </w:pPr>
    </w:p>
    <w:p w14:paraId="00000046" w14:textId="77777777" w:rsidR="00C908C1" w:rsidRDefault="00451D12">
      <w:pPr>
        <w:spacing w:line="480" w:lineRule="auto"/>
        <w:rPr>
          <w:rFonts w:ascii="Times New Roman" w:eastAsia="Times New Roman" w:hAnsi="Times New Roman" w:cs="Times New Roman"/>
          <w:b/>
          <w:u w:val="single"/>
        </w:rPr>
      </w:pPr>
      <w:r>
        <w:rPr>
          <w:rFonts w:ascii="Times New Roman" w:eastAsia="Times New Roman" w:hAnsi="Times New Roman" w:cs="Times New Roman"/>
          <w:b/>
          <w:u w:val="single"/>
        </w:rPr>
        <w:t>STATEMENT OF THE FACTS</w:t>
      </w:r>
    </w:p>
    <w:p w14:paraId="00000047" w14:textId="77777777" w:rsidR="00C908C1" w:rsidRDefault="00451D12">
      <w:pPr>
        <w:spacing w:line="480" w:lineRule="auto"/>
        <w:rPr>
          <w:rFonts w:ascii="Times New Roman" w:eastAsia="Times New Roman" w:hAnsi="Times New Roman" w:cs="Times New Roman"/>
          <w:b/>
          <w:i/>
        </w:rPr>
      </w:pPr>
      <w:r>
        <w:rPr>
          <w:rFonts w:ascii="Times New Roman" w:eastAsia="Times New Roman" w:hAnsi="Times New Roman" w:cs="Times New Roman"/>
          <w:b/>
          <w:i/>
        </w:rPr>
        <w:t>Factual Background</w:t>
      </w:r>
    </w:p>
    <w:p w14:paraId="00000048"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is an independent federative republic located in the Americas</w:t>
      </w:r>
      <w:r>
        <w:rPr>
          <w:rFonts w:ascii="Times New Roman" w:eastAsia="Times New Roman" w:hAnsi="Times New Roman" w:cs="Times New Roman"/>
          <w:vertAlign w:val="superscript"/>
        </w:rPr>
        <w:footnoteReference w:id="1"/>
      </w:r>
      <w:r>
        <w:rPr>
          <w:rFonts w:ascii="Times New Roman" w:eastAsia="Times New Roman" w:hAnsi="Times New Roman" w:cs="Times New Roman"/>
        </w:rPr>
        <w:t xml:space="preserve"> The state has a population of 28 million, and covers a surface area of 210,208 mi</w:t>
      </w:r>
      <w:r>
        <w:rPr>
          <w:rFonts w:ascii="Times New Roman" w:eastAsia="Times New Roman" w:hAnsi="Times New Roman" w:cs="Times New Roman"/>
          <w:vertAlign w:val="superscript"/>
        </w:rPr>
        <w:footnoteReference w:id="2"/>
      </w:r>
      <w:r>
        <w:rPr>
          <w:rFonts w:ascii="Times New Roman" w:eastAsia="Times New Roman" w:hAnsi="Times New Roman" w:cs="Times New Roman"/>
        </w:rPr>
        <w:t xml:space="preserve"> </w:t>
      </w:r>
      <w:proofErr w:type="gramStart"/>
      <w:r>
        <w:rPr>
          <w:rFonts w:ascii="Times New Roman" w:eastAsia="Times New Roman" w:hAnsi="Times New Roman" w:cs="Times New Roman"/>
        </w:rPr>
        <w:t>Geographically</w:t>
      </w:r>
      <w:proofErr w:type="gramEnd"/>
      <w:r>
        <w:rPr>
          <w:rFonts w:ascii="Times New Roman" w:eastAsia="Times New Roman" w:hAnsi="Times New Roman" w:cs="Times New Roman"/>
        </w:rPr>
        <w:t xml:space="preserve"> and demographically, the country is roughly divided into thirds.</w:t>
      </w:r>
      <w:r>
        <w:rPr>
          <w:rFonts w:ascii="Times New Roman" w:eastAsia="Times New Roman" w:hAnsi="Times New Roman" w:cs="Times New Roman"/>
          <w:vertAlign w:val="superscript"/>
        </w:rPr>
        <w:footnoteReference w:id="3"/>
      </w:r>
      <w:r>
        <w:rPr>
          <w:rFonts w:ascii="Times New Roman" w:eastAsia="Times New Roman" w:hAnsi="Times New Roman" w:cs="Times New Roman"/>
        </w:rPr>
        <w:t xml:space="preserve"> The northern third, known as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Noresta</w:t>
      </w:r>
      <w:proofErr w:type="spellEnd"/>
      <w:r>
        <w:rPr>
          <w:rFonts w:ascii="Times New Roman" w:eastAsia="Times New Roman" w:hAnsi="Times New Roman" w:cs="Times New Roman"/>
        </w:rPr>
        <w:t xml:space="preserve">, is mountainous, forming part of the </w:t>
      </w:r>
      <w:proofErr w:type="spellStart"/>
      <w:r>
        <w:rPr>
          <w:rFonts w:ascii="Times New Roman" w:eastAsia="Times New Roman" w:hAnsi="Times New Roman" w:cs="Times New Roman"/>
        </w:rPr>
        <w:t>Emmentan</w:t>
      </w:r>
      <w:proofErr w:type="spellEnd"/>
      <w:r>
        <w:rPr>
          <w:rFonts w:ascii="Times New Roman" w:eastAsia="Times New Roman" w:hAnsi="Times New Roman" w:cs="Times New Roman"/>
        </w:rPr>
        <w:t xml:space="preserve"> Shield and rich in minerals.</w:t>
      </w:r>
      <w:r>
        <w:rPr>
          <w:rFonts w:ascii="Times New Roman" w:eastAsia="Times New Roman" w:hAnsi="Times New Roman" w:cs="Times New Roman"/>
          <w:vertAlign w:val="superscript"/>
        </w:rPr>
        <w:footnoteReference w:id="4"/>
      </w:r>
      <w:r>
        <w:rPr>
          <w:rFonts w:ascii="Times New Roman" w:eastAsia="Times New Roman" w:hAnsi="Times New Roman" w:cs="Times New Roman"/>
        </w:rPr>
        <w:t xml:space="preserve"> The population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Noresta</w:t>
      </w:r>
      <w:proofErr w:type="spellEnd"/>
      <w:r>
        <w:rPr>
          <w:rFonts w:ascii="Times New Roman" w:eastAsia="Times New Roman" w:hAnsi="Times New Roman" w:cs="Times New Roman"/>
        </w:rPr>
        <w:t xml:space="preserve"> </w:t>
      </w:r>
      <w:proofErr w:type="gramStart"/>
      <w:r>
        <w:rPr>
          <w:rFonts w:ascii="Times New Roman" w:eastAsia="Times New Roman" w:hAnsi="Times New Roman" w:cs="Times New Roman"/>
        </w:rPr>
        <w:t>is mostly employed</w:t>
      </w:r>
      <w:proofErr w:type="gramEnd"/>
      <w:r>
        <w:rPr>
          <w:rFonts w:ascii="Times New Roman" w:eastAsia="Times New Roman" w:hAnsi="Times New Roman" w:cs="Times New Roman"/>
        </w:rPr>
        <w:t xml:space="preserve"> as shepherds or in the mining industry. To the west, lies Western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which </w:t>
      </w:r>
      <w:proofErr w:type="gramStart"/>
      <w:r>
        <w:rPr>
          <w:rFonts w:ascii="Times New Roman" w:eastAsia="Times New Roman" w:hAnsi="Times New Roman" w:cs="Times New Roman"/>
        </w:rPr>
        <w:t>is mostly covered</w:t>
      </w:r>
      <w:proofErr w:type="gramEnd"/>
      <w:r>
        <w:rPr>
          <w:rFonts w:ascii="Times New Roman" w:eastAsia="Times New Roman" w:hAnsi="Times New Roman" w:cs="Times New Roman"/>
        </w:rPr>
        <w:t xml:space="preserve"> by thick rainforest. The workforce of Western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is made up of slash-and-burn farmers, river </w:t>
      </w:r>
      <w:proofErr w:type="gramStart"/>
      <w:r>
        <w:rPr>
          <w:rFonts w:ascii="Times New Roman" w:eastAsia="Times New Roman" w:hAnsi="Times New Roman" w:cs="Times New Roman"/>
        </w:rPr>
        <w:t>fishermen</w:t>
      </w:r>
      <w:proofErr w:type="gramEnd"/>
      <w:r>
        <w:rPr>
          <w:rFonts w:ascii="Times New Roman" w:eastAsia="Times New Roman" w:hAnsi="Times New Roman" w:cs="Times New Roman"/>
        </w:rPr>
        <w:t xml:space="preserve">, and some timber operations. Finally, to the east and south,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Maior</w:t>
      </w:r>
      <w:proofErr w:type="spellEnd"/>
      <w:r>
        <w:rPr>
          <w:rFonts w:ascii="Times New Roman" w:eastAsia="Times New Roman" w:hAnsi="Times New Roman" w:cs="Times New Roman"/>
        </w:rPr>
        <w:t xml:space="preserve">, or </w:t>
      </w:r>
      <w:r>
        <w:rPr>
          <w:rFonts w:ascii="Times New Roman" w:eastAsia="Times New Roman" w:hAnsi="Times New Roman" w:cs="Times New Roman"/>
        </w:rPr>
        <w:lastRenderedPageBreak/>
        <w:t xml:space="preserve">simply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is a region that is home to about 18,000,000 of the 28,000,000 residents in the state. </w:t>
      </w:r>
    </w:p>
    <w:p w14:paraId="00000049" w14:textId="77777777" w:rsidR="00C908C1" w:rsidRDefault="00451D12">
      <w:pPr>
        <w:spacing w:line="480" w:lineRule="auto"/>
        <w:ind w:firstLine="720"/>
        <w:rPr>
          <w:rFonts w:ascii="Times New Roman" w:eastAsia="Times New Roman" w:hAnsi="Times New Roman" w:cs="Times New Roman"/>
        </w:rPr>
      </w:pP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is a constitutional federative republic with an executive, legislative and judicial branch.</w:t>
      </w:r>
      <w:r>
        <w:rPr>
          <w:rFonts w:ascii="Times New Roman" w:eastAsia="Times New Roman" w:hAnsi="Times New Roman" w:cs="Times New Roman"/>
          <w:vertAlign w:val="superscript"/>
        </w:rPr>
        <w:footnoteReference w:id="5"/>
      </w:r>
      <w:r>
        <w:rPr>
          <w:rFonts w:ascii="Times New Roman" w:eastAsia="Times New Roman" w:hAnsi="Times New Roman" w:cs="Times New Roman"/>
        </w:rPr>
        <w:t xml:space="preserve"> The </w:t>
      </w:r>
      <w:proofErr w:type="gramStart"/>
      <w:r>
        <w:rPr>
          <w:rFonts w:ascii="Times New Roman" w:eastAsia="Times New Roman" w:hAnsi="Times New Roman" w:cs="Times New Roman"/>
        </w:rPr>
        <w:t>executive branch is headed by the democratically elected president who may serve up to two consecutive terms</w:t>
      </w:r>
      <w:proofErr w:type="gramEnd"/>
      <w:r>
        <w:rPr>
          <w:rFonts w:ascii="Times New Roman" w:eastAsia="Times New Roman" w:hAnsi="Times New Roman" w:cs="Times New Roman"/>
        </w:rPr>
        <w:t>.</w:t>
      </w:r>
      <w:r>
        <w:rPr>
          <w:rFonts w:ascii="Times New Roman" w:eastAsia="Times New Roman" w:hAnsi="Times New Roman" w:cs="Times New Roman"/>
          <w:vertAlign w:val="superscript"/>
        </w:rPr>
        <w:footnoteReference w:id="6"/>
      </w:r>
      <w:r>
        <w:rPr>
          <w:rFonts w:ascii="Times New Roman" w:eastAsia="Times New Roman" w:hAnsi="Times New Roman" w:cs="Times New Roman"/>
        </w:rPr>
        <w:t xml:space="preserve"> Amendments to the constitution </w:t>
      </w:r>
      <w:proofErr w:type="gramStart"/>
      <w:r>
        <w:rPr>
          <w:rFonts w:ascii="Times New Roman" w:eastAsia="Times New Roman" w:hAnsi="Times New Roman" w:cs="Times New Roman"/>
        </w:rPr>
        <w:t>have been proposed</w:t>
      </w:r>
      <w:proofErr w:type="gramEnd"/>
      <w:r>
        <w:rPr>
          <w:rFonts w:ascii="Times New Roman" w:eastAsia="Times New Roman" w:hAnsi="Times New Roman" w:cs="Times New Roman"/>
        </w:rPr>
        <w:t xml:space="preserve"> to remove this term limit and are currently being debated on the floor of the Upper House, having been approved in the Lower House in June 2019.</w:t>
      </w:r>
      <w:r>
        <w:rPr>
          <w:rFonts w:ascii="Times New Roman" w:eastAsia="Times New Roman" w:hAnsi="Times New Roman" w:cs="Times New Roman"/>
          <w:vertAlign w:val="superscript"/>
        </w:rPr>
        <w:footnoteReference w:id="7"/>
      </w:r>
      <w:r>
        <w:rPr>
          <w:rFonts w:ascii="Times New Roman" w:eastAsia="Times New Roman" w:hAnsi="Times New Roman" w:cs="Times New Roman"/>
        </w:rPr>
        <w:t xml:space="preserve"> The legislative branch is a bicameral national assembly with representatives democratically elected by the people in general elections.</w:t>
      </w:r>
      <w:r>
        <w:rPr>
          <w:rFonts w:ascii="Times New Roman" w:eastAsia="Times New Roman" w:hAnsi="Times New Roman" w:cs="Times New Roman"/>
          <w:vertAlign w:val="superscript"/>
        </w:rPr>
        <w:footnoteReference w:id="8"/>
      </w:r>
      <w:r>
        <w:rPr>
          <w:rFonts w:ascii="Times New Roman" w:eastAsia="Times New Roman" w:hAnsi="Times New Roman" w:cs="Times New Roman"/>
        </w:rPr>
        <w:t xml:space="preserve"> The legislative seats are all at-large seats, and </w:t>
      </w:r>
      <w:proofErr w:type="gramStart"/>
      <w:r>
        <w:rPr>
          <w:rFonts w:ascii="Times New Roman" w:eastAsia="Times New Roman" w:hAnsi="Times New Roman" w:cs="Times New Roman"/>
        </w:rPr>
        <w:t>are not tied</w:t>
      </w:r>
      <w:proofErr w:type="gramEnd"/>
      <w:r>
        <w:rPr>
          <w:rFonts w:ascii="Times New Roman" w:eastAsia="Times New Roman" w:hAnsi="Times New Roman" w:cs="Times New Roman"/>
        </w:rPr>
        <w:t xml:space="preserve"> to any specific region or state.</w:t>
      </w:r>
      <w:r>
        <w:rPr>
          <w:rFonts w:ascii="Times New Roman" w:eastAsia="Times New Roman" w:hAnsi="Times New Roman" w:cs="Times New Roman"/>
          <w:vertAlign w:val="superscript"/>
        </w:rPr>
        <w:footnoteReference w:id="9"/>
      </w:r>
      <w:r>
        <w:rPr>
          <w:rFonts w:ascii="Times New Roman" w:eastAsia="Times New Roman" w:hAnsi="Times New Roman" w:cs="Times New Roman"/>
        </w:rPr>
        <w:t xml:space="preserve">  Each state has its own provincial defense force and a limited-autonomy legislative body that handles internal taxation, education, and infrastructure.</w:t>
      </w:r>
      <w:r>
        <w:rPr>
          <w:rFonts w:ascii="Times New Roman" w:eastAsia="Times New Roman" w:hAnsi="Times New Roman" w:cs="Times New Roman"/>
          <w:vertAlign w:val="superscript"/>
        </w:rPr>
        <w:footnoteReference w:id="10"/>
      </w:r>
      <w:r>
        <w:rPr>
          <w:rFonts w:ascii="Times New Roman" w:eastAsia="Times New Roman" w:hAnsi="Times New Roman" w:cs="Times New Roman"/>
        </w:rPr>
        <w:t xml:space="preserve">  </w:t>
      </w:r>
    </w:p>
    <w:p w14:paraId="0000004A"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current president, </w:t>
      </w:r>
      <w:proofErr w:type="spellStart"/>
      <w:r>
        <w:rPr>
          <w:rFonts w:ascii="Times New Roman" w:eastAsia="Times New Roman" w:hAnsi="Times New Roman" w:cs="Times New Roman"/>
        </w:rPr>
        <w:t>Jamilo</w:t>
      </w:r>
      <w:proofErr w:type="spellEnd"/>
      <w:r>
        <w:rPr>
          <w:rFonts w:ascii="Times New Roman" w:eastAsia="Times New Roman" w:hAnsi="Times New Roman" w:cs="Times New Roman"/>
        </w:rPr>
        <w:t xml:space="preserve"> Avila-Gutierrez, </w:t>
      </w:r>
      <w:proofErr w:type="gramStart"/>
      <w:r>
        <w:rPr>
          <w:rFonts w:ascii="Times New Roman" w:eastAsia="Times New Roman" w:hAnsi="Times New Roman" w:cs="Times New Roman"/>
        </w:rPr>
        <w:t>was originally elected</w:t>
      </w:r>
      <w:proofErr w:type="gramEnd"/>
      <w:r>
        <w:rPr>
          <w:rFonts w:ascii="Times New Roman" w:eastAsia="Times New Roman" w:hAnsi="Times New Roman" w:cs="Times New Roman"/>
        </w:rPr>
        <w:t xml:space="preserve"> in 2012 with a 68% majority.</w:t>
      </w:r>
      <w:r>
        <w:rPr>
          <w:rFonts w:ascii="Times New Roman" w:eastAsia="Times New Roman" w:hAnsi="Times New Roman" w:cs="Times New Roman"/>
          <w:vertAlign w:val="superscript"/>
        </w:rPr>
        <w:footnoteReference w:id="11"/>
      </w:r>
      <w:r>
        <w:rPr>
          <w:rFonts w:ascii="Times New Roman" w:eastAsia="Times New Roman" w:hAnsi="Times New Roman" w:cs="Times New Roman"/>
        </w:rPr>
        <w:t xml:space="preserve"> He </w:t>
      </w:r>
      <w:proofErr w:type="gramStart"/>
      <w:r>
        <w:rPr>
          <w:rFonts w:ascii="Times New Roman" w:eastAsia="Times New Roman" w:hAnsi="Times New Roman" w:cs="Times New Roman"/>
        </w:rPr>
        <w:t>was reelected</w:t>
      </w:r>
      <w:proofErr w:type="gramEnd"/>
      <w:r>
        <w:rPr>
          <w:rFonts w:ascii="Times New Roman" w:eastAsia="Times New Roman" w:hAnsi="Times New Roman" w:cs="Times New Roman"/>
        </w:rPr>
        <w:t xml:space="preserve"> in 2016 with an 82% majority.</w:t>
      </w:r>
      <w:r>
        <w:rPr>
          <w:rFonts w:ascii="Times New Roman" w:eastAsia="Times New Roman" w:hAnsi="Times New Roman" w:cs="Times New Roman"/>
          <w:vertAlign w:val="superscript"/>
        </w:rPr>
        <w:footnoteReference w:id="12"/>
      </w:r>
      <w:r>
        <w:rPr>
          <w:rFonts w:ascii="Times New Roman" w:eastAsia="Times New Roman" w:hAnsi="Times New Roman" w:cs="Times New Roman"/>
        </w:rPr>
        <w:t xml:space="preserve"> Accusations of voter intimidation, voting booth discrepancies, ballot box stuffing, and foreign interference in the vote counting and gathering processes caused the Organization of American States (OAS) and the United Nations (UN) to investigate the voting process in the state.</w:t>
      </w:r>
      <w:r>
        <w:rPr>
          <w:rFonts w:ascii="Times New Roman" w:eastAsia="Times New Roman" w:hAnsi="Times New Roman" w:cs="Times New Roman"/>
          <w:vertAlign w:val="superscript"/>
        </w:rPr>
        <w:footnoteReference w:id="13"/>
      </w:r>
      <w:r>
        <w:rPr>
          <w:rFonts w:ascii="Times New Roman" w:eastAsia="Times New Roman" w:hAnsi="Times New Roman" w:cs="Times New Roman"/>
        </w:rPr>
        <w:t xml:space="preserve"> Both the OAS and the UN did not find any direct evidence of voter fraud or tampering. In June 2019, an amendment to remove the </w:t>
      </w:r>
      <w:r>
        <w:rPr>
          <w:rFonts w:ascii="Times New Roman" w:eastAsia="Times New Roman" w:hAnsi="Times New Roman" w:cs="Times New Roman"/>
        </w:rPr>
        <w:lastRenderedPageBreak/>
        <w:t xml:space="preserve">presidential term limit passed the Lower House and </w:t>
      </w:r>
      <w:proofErr w:type="gramStart"/>
      <w:r>
        <w:rPr>
          <w:rFonts w:ascii="Times New Roman" w:eastAsia="Times New Roman" w:hAnsi="Times New Roman" w:cs="Times New Roman"/>
        </w:rPr>
        <w:t>is now being debated</w:t>
      </w:r>
      <w:proofErr w:type="gramEnd"/>
      <w:r>
        <w:rPr>
          <w:rFonts w:ascii="Times New Roman" w:eastAsia="Times New Roman" w:hAnsi="Times New Roman" w:cs="Times New Roman"/>
        </w:rPr>
        <w:t xml:space="preserve"> in the Upper House, where it is assumed it will pass.</w:t>
      </w:r>
      <w:r>
        <w:rPr>
          <w:rFonts w:ascii="Times New Roman" w:eastAsia="Times New Roman" w:hAnsi="Times New Roman" w:cs="Times New Roman"/>
          <w:vertAlign w:val="superscript"/>
        </w:rPr>
        <w:footnoteReference w:id="14"/>
      </w:r>
      <w:r>
        <w:rPr>
          <w:rFonts w:ascii="Times New Roman" w:eastAsia="Times New Roman" w:hAnsi="Times New Roman" w:cs="Times New Roman"/>
        </w:rPr>
        <w:t xml:space="preserve"> </w:t>
      </w:r>
    </w:p>
    <w:p w14:paraId="0000004B"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In 2016, a political resistance movement began organizing peaceful mass-protests in response to alleged impropriety and misuse of funds regarding President Avila-Gutierrez and the results of the 2016 election. In 2017, the Minister of Defense, a decorated general from </w:t>
      </w:r>
      <w:proofErr w:type="spellStart"/>
      <w:r>
        <w:rPr>
          <w:rFonts w:ascii="Times New Roman" w:eastAsia="Times New Roman" w:hAnsi="Times New Roman" w:cs="Times New Roman"/>
        </w:rPr>
        <w:t>Noresta</w:t>
      </w:r>
      <w:proofErr w:type="spellEnd"/>
      <w:r>
        <w:rPr>
          <w:rFonts w:ascii="Times New Roman" w:eastAsia="Times New Roman" w:hAnsi="Times New Roman" w:cs="Times New Roman"/>
        </w:rPr>
        <w:t xml:space="preserve"> named Jesus de </w:t>
      </w:r>
      <w:proofErr w:type="spellStart"/>
      <w:r>
        <w:rPr>
          <w:rFonts w:ascii="Times New Roman" w:eastAsia="Times New Roman" w:hAnsi="Times New Roman" w:cs="Times New Roman"/>
        </w:rPr>
        <w:t>Adama</w:t>
      </w:r>
      <w:proofErr w:type="spellEnd"/>
      <w:r>
        <w:rPr>
          <w:rFonts w:ascii="Times New Roman" w:eastAsia="Times New Roman" w:hAnsi="Times New Roman" w:cs="Times New Roman"/>
        </w:rPr>
        <w:t xml:space="preserve"> </w:t>
      </w:r>
      <w:proofErr w:type="gramStart"/>
      <w:r>
        <w:rPr>
          <w:rFonts w:ascii="Times New Roman" w:eastAsia="Times New Roman" w:hAnsi="Times New Roman" w:cs="Times New Roman"/>
        </w:rPr>
        <w:t>was summarily dismissed</w:t>
      </w:r>
      <w:proofErr w:type="gramEnd"/>
      <w:r>
        <w:rPr>
          <w:rFonts w:ascii="Times New Roman" w:eastAsia="Times New Roman" w:hAnsi="Times New Roman" w:cs="Times New Roman"/>
        </w:rPr>
        <w:t xml:space="preserve"> from his position. General de </w:t>
      </w:r>
      <w:proofErr w:type="spellStart"/>
      <w:r>
        <w:rPr>
          <w:rFonts w:ascii="Times New Roman" w:eastAsia="Times New Roman" w:hAnsi="Times New Roman" w:cs="Times New Roman"/>
        </w:rPr>
        <w:t>Adama</w:t>
      </w:r>
      <w:proofErr w:type="spellEnd"/>
      <w:r>
        <w:rPr>
          <w:rFonts w:ascii="Times New Roman" w:eastAsia="Times New Roman" w:hAnsi="Times New Roman" w:cs="Times New Roman"/>
        </w:rPr>
        <w:t xml:space="preserve"> returned to his village in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Noresta</w:t>
      </w:r>
      <w:proofErr w:type="spellEnd"/>
      <w:r>
        <w:rPr>
          <w:rFonts w:ascii="Times New Roman" w:eastAsia="Times New Roman" w:hAnsi="Times New Roman" w:cs="Times New Roman"/>
        </w:rPr>
        <w:t xml:space="preserve">, and subsequently began to unite the resistance groups into one group known as “The Shield of the North.” Their protests transitioned from peaceful to more aggressive in the early summer of 2017, and multiple reports emerged from </w:t>
      </w:r>
      <w:proofErr w:type="spellStart"/>
      <w:r>
        <w:rPr>
          <w:rFonts w:ascii="Times New Roman" w:eastAsia="Times New Roman" w:hAnsi="Times New Roman" w:cs="Times New Roman"/>
        </w:rPr>
        <w:t>Noresta</w:t>
      </w:r>
      <w:proofErr w:type="spellEnd"/>
      <w:r>
        <w:rPr>
          <w:rFonts w:ascii="Times New Roman" w:eastAsia="Times New Roman" w:hAnsi="Times New Roman" w:cs="Times New Roman"/>
        </w:rPr>
        <w:t xml:space="preserve"> that the group was stockpiling weapons and munitions, provided by disaffected members of the </w:t>
      </w:r>
      <w:proofErr w:type="spellStart"/>
      <w:r>
        <w:rPr>
          <w:rFonts w:ascii="Times New Roman" w:eastAsia="Times New Roman" w:hAnsi="Times New Roman" w:cs="Times New Roman"/>
        </w:rPr>
        <w:t>Charechian</w:t>
      </w:r>
      <w:proofErr w:type="spellEnd"/>
      <w:r>
        <w:rPr>
          <w:rFonts w:ascii="Times New Roman" w:eastAsia="Times New Roman" w:hAnsi="Times New Roman" w:cs="Times New Roman"/>
        </w:rPr>
        <w:t xml:space="preserve"> Military Police and by outside agents looking to destabilize the country.</w:t>
      </w:r>
      <w:r>
        <w:rPr>
          <w:rFonts w:ascii="Times New Roman" w:eastAsia="Times New Roman" w:hAnsi="Times New Roman" w:cs="Times New Roman"/>
          <w:vertAlign w:val="superscript"/>
        </w:rPr>
        <w:footnoteReference w:id="15"/>
      </w:r>
      <w:r>
        <w:rPr>
          <w:rFonts w:ascii="Times New Roman" w:eastAsia="Times New Roman" w:hAnsi="Times New Roman" w:cs="Times New Roman"/>
        </w:rPr>
        <w:t xml:space="preserve"> Regular skirmishes between the Shield of the North and the state-run </w:t>
      </w:r>
      <w:proofErr w:type="spellStart"/>
      <w:r>
        <w:rPr>
          <w:rFonts w:ascii="Times New Roman" w:eastAsia="Times New Roman" w:hAnsi="Times New Roman" w:cs="Times New Roman"/>
        </w:rPr>
        <w:t>Charechian</w:t>
      </w:r>
      <w:proofErr w:type="spellEnd"/>
      <w:r>
        <w:rPr>
          <w:rFonts w:ascii="Times New Roman" w:eastAsia="Times New Roman" w:hAnsi="Times New Roman" w:cs="Times New Roman"/>
        </w:rPr>
        <w:t xml:space="preserve"> Military Police began breaking out in the early summer of 2017, and have since spilled over into the forested Western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region.</w:t>
      </w:r>
      <w:r>
        <w:rPr>
          <w:rFonts w:ascii="Times New Roman" w:eastAsia="Times New Roman" w:hAnsi="Times New Roman" w:cs="Times New Roman"/>
          <w:vertAlign w:val="superscript"/>
        </w:rPr>
        <w:footnoteReference w:id="16"/>
      </w:r>
      <w:r>
        <w:rPr>
          <w:rFonts w:ascii="Times New Roman" w:eastAsia="Times New Roman" w:hAnsi="Times New Roman" w:cs="Times New Roman"/>
        </w:rPr>
        <w:t xml:space="preserve"> </w:t>
      </w:r>
    </w:p>
    <w:p w14:paraId="0000004C"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On August 3, 2017, </w:t>
      </w:r>
      <w:proofErr w:type="gramStart"/>
      <w:r>
        <w:rPr>
          <w:rFonts w:ascii="Times New Roman" w:eastAsia="Times New Roman" w:hAnsi="Times New Roman" w:cs="Times New Roman"/>
        </w:rPr>
        <w:t>three indigenous farmers were captured by the Shield of the North</w:t>
      </w:r>
      <w:proofErr w:type="gramEnd"/>
      <w:r>
        <w:rPr>
          <w:rFonts w:ascii="Times New Roman" w:eastAsia="Times New Roman" w:hAnsi="Times New Roman" w:cs="Times New Roman"/>
        </w:rPr>
        <w:t xml:space="preserve">. The Shield of the North accused these men of being state spies, and held them without proper warrants or paperwork for over six days. These men were tortured for information, starved, and beaten until they were released on August </w:t>
      </w:r>
      <w:proofErr w:type="gramStart"/>
      <w:r>
        <w:rPr>
          <w:rFonts w:ascii="Times New Roman" w:eastAsia="Times New Roman" w:hAnsi="Times New Roman" w:cs="Times New Roman"/>
        </w:rPr>
        <w:t>9th</w:t>
      </w:r>
      <w:proofErr w:type="gramEnd"/>
      <w:r>
        <w:rPr>
          <w:rFonts w:ascii="Times New Roman" w:eastAsia="Times New Roman" w:hAnsi="Times New Roman" w:cs="Times New Roman"/>
        </w:rPr>
        <w:t>.</w:t>
      </w:r>
      <w:r>
        <w:rPr>
          <w:rFonts w:ascii="Times New Roman" w:eastAsia="Times New Roman" w:hAnsi="Times New Roman" w:cs="Times New Roman"/>
          <w:vertAlign w:val="superscript"/>
        </w:rPr>
        <w:footnoteReference w:id="17"/>
      </w:r>
      <w:r>
        <w:rPr>
          <w:rFonts w:ascii="Times New Roman" w:eastAsia="Times New Roman" w:hAnsi="Times New Roman" w:cs="Times New Roman"/>
        </w:rPr>
        <w:t xml:space="preserve"> Two of the men survived to travel to the capital </w:t>
      </w:r>
      <w:r>
        <w:rPr>
          <w:rFonts w:ascii="Times New Roman" w:eastAsia="Times New Roman" w:hAnsi="Times New Roman" w:cs="Times New Roman"/>
        </w:rPr>
        <w:lastRenderedPageBreak/>
        <w:t>city to seek the help of the state.</w:t>
      </w:r>
      <w:r>
        <w:rPr>
          <w:rFonts w:ascii="Times New Roman" w:eastAsia="Times New Roman" w:hAnsi="Times New Roman" w:cs="Times New Roman"/>
          <w:vertAlign w:val="superscript"/>
        </w:rPr>
        <w:footnoteReference w:id="18"/>
      </w:r>
      <w:r>
        <w:rPr>
          <w:rFonts w:ascii="Times New Roman" w:eastAsia="Times New Roman" w:hAnsi="Times New Roman" w:cs="Times New Roman"/>
        </w:rPr>
        <w:t xml:space="preserve"> The third, Marcus Ochoa, died from injuries sustained in captivity while on the journey.</w:t>
      </w:r>
      <w:r>
        <w:rPr>
          <w:rFonts w:ascii="Times New Roman" w:eastAsia="Times New Roman" w:hAnsi="Times New Roman" w:cs="Times New Roman"/>
          <w:vertAlign w:val="superscript"/>
        </w:rPr>
        <w:footnoteReference w:id="19"/>
      </w:r>
      <w:r>
        <w:rPr>
          <w:rFonts w:ascii="Times New Roman" w:eastAsia="Times New Roman" w:hAnsi="Times New Roman" w:cs="Times New Roman"/>
        </w:rPr>
        <w:t xml:space="preserve"> </w:t>
      </w:r>
    </w:p>
    <w:p w14:paraId="0000004D"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used </w:t>
      </w:r>
      <w:r>
        <w:rPr>
          <w:rFonts w:ascii="Times New Roman" w:eastAsia="Times New Roman" w:hAnsi="Times New Roman" w:cs="Times New Roman"/>
          <w:highlight w:val="white"/>
        </w:rPr>
        <w:t>radar, drone surveillance, ground-level intelligence gathering, and information provided by internal operatives planted in the Shield of the North organization and in villages in which the organization receives support to identify Shield of the North targets to attack.</w:t>
      </w:r>
      <w:r>
        <w:rPr>
          <w:rFonts w:ascii="Times New Roman" w:eastAsia="Times New Roman" w:hAnsi="Times New Roman" w:cs="Times New Roman"/>
          <w:highlight w:val="white"/>
          <w:vertAlign w:val="superscript"/>
        </w:rPr>
        <w:footnoteReference w:id="20"/>
      </w:r>
      <w:r>
        <w:rPr>
          <w:rFonts w:ascii="Times New Roman" w:eastAsia="Times New Roman" w:hAnsi="Times New Roman" w:cs="Times New Roman"/>
          <w:highlight w:val="white"/>
        </w:rPr>
        <w:t xml:space="preserve"> On August 16, 2017, an air raid </w:t>
      </w:r>
      <w:proofErr w:type="gramStart"/>
      <w:r>
        <w:rPr>
          <w:rFonts w:ascii="Times New Roman" w:eastAsia="Times New Roman" w:hAnsi="Times New Roman" w:cs="Times New Roman"/>
          <w:highlight w:val="white"/>
        </w:rPr>
        <w:t>was carried out</w:t>
      </w:r>
      <w:proofErr w:type="gramEnd"/>
      <w:r>
        <w:rPr>
          <w:rFonts w:ascii="Times New Roman" w:eastAsia="Times New Roman" w:hAnsi="Times New Roman" w:cs="Times New Roman"/>
          <w:highlight w:val="white"/>
        </w:rPr>
        <w:t xml:space="preserve"> by the </w:t>
      </w:r>
      <w:proofErr w:type="spellStart"/>
      <w:r>
        <w:rPr>
          <w:rFonts w:ascii="Times New Roman" w:eastAsia="Times New Roman" w:hAnsi="Times New Roman" w:cs="Times New Roman"/>
          <w:highlight w:val="white"/>
        </w:rPr>
        <w:t>Charechian</w:t>
      </w:r>
      <w:proofErr w:type="spellEnd"/>
      <w:r>
        <w:rPr>
          <w:rFonts w:ascii="Times New Roman" w:eastAsia="Times New Roman" w:hAnsi="Times New Roman" w:cs="Times New Roman"/>
          <w:highlight w:val="white"/>
        </w:rPr>
        <w:t xml:space="preserve"> Military Police on the village of </w:t>
      </w:r>
      <w:proofErr w:type="spellStart"/>
      <w:r>
        <w:rPr>
          <w:rFonts w:ascii="Times New Roman" w:eastAsia="Times New Roman" w:hAnsi="Times New Roman" w:cs="Times New Roman"/>
          <w:highlight w:val="white"/>
        </w:rPr>
        <w:t>Paraio</w:t>
      </w:r>
      <w:proofErr w:type="spellEnd"/>
      <w:r>
        <w:rPr>
          <w:rFonts w:ascii="Times New Roman" w:eastAsia="Times New Roman" w:hAnsi="Times New Roman" w:cs="Times New Roman"/>
          <w:highlight w:val="white"/>
        </w:rPr>
        <w:t>, presumed to be the regional headquarters of the Shield of the North. In the raid, two bunkers were destroyed (these bunkers were, in fact, being used by the Shield of the North as storage facilities), but ten individuals belonging to three different families (six men, three women, and one child) living near the bunkers were killed by the bomb.</w:t>
      </w:r>
      <w:r>
        <w:rPr>
          <w:rFonts w:ascii="Times New Roman" w:eastAsia="Times New Roman" w:hAnsi="Times New Roman" w:cs="Times New Roman"/>
          <w:highlight w:val="white"/>
          <w:vertAlign w:val="superscript"/>
        </w:rPr>
        <w:footnoteReference w:id="21"/>
      </w:r>
      <w:r>
        <w:rPr>
          <w:rFonts w:ascii="Times New Roman" w:eastAsia="Times New Roman" w:hAnsi="Times New Roman" w:cs="Times New Roman"/>
          <w:highlight w:val="white"/>
        </w:rPr>
        <w:t xml:space="preserve"> The families were later identified as the Guajillo (</w:t>
      </w:r>
      <w:proofErr w:type="gramStart"/>
      <w:r>
        <w:rPr>
          <w:rFonts w:ascii="Times New Roman" w:eastAsia="Times New Roman" w:hAnsi="Times New Roman" w:cs="Times New Roman"/>
          <w:highlight w:val="white"/>
        </w:rPr>
        <w:t>three</w:t>
      </w:r>
      <w:proofErr w:type="gramEnd"/>
      <w:r>
        <w:rPr>
          <w:rFonts w:ascii="Times New Roman" w:eastAsia="Times New Roman" w:hAnsi="Times New Roman" w:cs="Times New Roman"/>
          <w:highlight w:val="white"/>
        </w:rPr>
        <w:t xml:space="preserve"> men and one woman), Ancho (one man, two women, and one child), and </w:t>
      </w:r>
      <w:proofErr w:type="spellStart"/>
      <w:r>
        <w:rPr>
          <w:rFonts w:ascii="Times New Roman" w:eastAsia="Times New Roman" w:hAnsi="Times New Roman" w:cs="Times New Roman"/>
          <w:highlight w:val="white"/>
        </w:rPr>
        <w:t>Poblano</w:t>
      </w:r>
      <w:proofErr w:type="spellEnd"/>
      <w:r>
        <w:rPr>
          <w:rFonts w:ascii="Times New Roman" w:eastAsia="Times New Roman" w:hAnsi="Times New Roman" w:cs="Times New Roman"/>
          <w:highlight w:val="white"/>
        </w:rPr>
        <w:t xml:space="preserve"> (two men) families.</w:t>
      </w:r>
      <w:r>
        <w:rPr>
          <w:rFonts w:ascii="Times New Roman" w:eastAsia="Times New Roman" w:hAnsi="Times New Roman" w:cs="Times New Roman"/>
          <w:highlight w:val="white"/>
          <w:vertAlign w:val="superscript"/>
        </w:rPr>
        <w:footnoteReference w:id="22"/>
      </w:r>
      <w:r>
        <w:rPr>
          <w:rFonts w:ascii="Times New Roman" w:eastAsia="Times New Roman" w:hAnsi="Times New Roman" w:cs="Times New Roman"/>
          <w:highlight w:val="white"/>
        </w:rPr>
        <w:t xml:space="preserve"> One of the men in the </w:t>
      </w:r>
      <w:proofErr w:type="spellStart"/>
      <w:r>
        <w:rPr>
          <w:rFonts w:ascii="Times New Roman" w:eastAsia="Times New Roman" w:hAnsi="Times New Roman" w:cs="Times New Roman"/>
          <w:highlight w:val="white"/>
        </w:rPr>
        <w:t>Poblano</w:t>
      </w:r>
      <w:proofErr w:type="spellEnd"/>
      <w:r>
        <w:rPr>
          <w:rFonts w:ascii="Times New Roman" w:eastAsia="Times New Roman" w:hAnsi="Times New Roman" w:cs="Times New Roman"/>
          <w:highlight w:val="white"/>
        </w:rPr>
        <w:t xml:space="preserve"> family who </w:t>
      </w:r>
      <w:proofErr w:type="gramStart"/>
      <w:r>
        <w:rPr>
          <w:rFonts w:ascii="Times New Roman" w:eastAsia="Times New Roman" w:hAnsi="Times New Roman" w:cs="Times New Roman"/>
          <w:highlight w:val="white"/>
        </w:rPr>
        <w:t>was killed</w:t>
      </w:r>
      <w:proofErr w:type="gramEnd"/>
      <w:r>
        <w:rPr>
          <w:rFonts w:ascii="Times New Roman" w:eastAsia="Times New Roman" w:hAnsi="Times New Roman" w:cs="Times New Roman"/>
          <w:highlight w:val="white"/>
        </w:rPr>
        <w:t xml:space="preserve">, Manuel </w:t>
      </w:r>
      <w:proofErr w:type="spellStart"/>
      <w:r>
        <w:rPr>
          <w:rFonts w:ascii="Times New Roman" w:eastAsia="Times New Roman" w:hAnsi="Times New Roman" w:cs="Times New Roman"/>
          <w:highlight w:val="white"/>
        </w:rPr>
        <w:t>Poblano</w:t>
      </w:r>
      <w:proofErr w:type="spellEnd"/>
      <w:r>
        <w:rPr>
          <w:rFonts w:ascii="Times New Roman" w:eastAsia="Times New Roman" w:hAnsi="Times New Roman" w:cs="Times New Roman"/>
          <w:highlight w:val="white"/>
        </w:rPr>
        <w:t>, had recently been arrested, tried, and found guilty of organized sabotage as part of a plot to destroy a state-run munitions plant near his village.</w:t>
      </w:r>
      <w:r>
        <w:rPr>
          <w:rFonts w:ascii="Times New Roman" w:eastAsia="Times New Roman" w:hAnsi="Times New Roman" w:cs="Times New Roman"/>
          <w:highlight w:val="white"/>
          <w:vertAlign w:val="superscript"/>
        </w:rPr>
        <w:footnoteReference w:id="23"/>
      </w:r>
      <w:r>
        <w:rPr>
          <w:rFonts w:ascii="Times New Roman" w:eastAsia="Times New Roman" w:hAnsi="Times New Roman" w:cs="Times New Roman"/>
          <w:highlight w:val="white"/>
        </w:rPr>
        <w:t xml:space="preserve">  The three families brought cases first before the municipal, then the secondary, and finally the Supreme Court.</w:t>
      </w:r>
      <w:r>
        <w:rPr>
          <w:rFonts w:ascii="Times New Roman" w:eastAsia="Times New Roman" w:hAnsi="Times New Roman" w:cs="Times New Roman"/>
          <w:highlight w:val="white"/>
          <w:vertAlign w:val="superscript"/>
        </w:rPr>
        <w:footnoteReference w:id="24"/>
      </w:r>
      <w:r>
        <w:rPr>
          <w:rFonts w:ascii="Times New Roman" w:eastAsia="Times New Roman" w:hAnsi="Times New Roman" w:cs="Times New Roman"/>
          <w:highlight w:val="white"/>
        </w:rPr>
        <w:t xml:space="preserve"> In January 2018, the Supreme Court ascertained that the correct action </w:t>
      </w:r>
      <w:proofErr w:type="gramStart"/>
      <w:r>
        <w:rPr>
          <w:rFonts w:ascii="Times New Roman" w:eastAsia="Times New Roman" w:hAnsi="Times New Roman" w:cs="Times New Roman"/>
          <w:highlight w:val="white"/>
        </w:rPr>
        <w:t>had been taken</w:t>
      </w:r>
      <w:proofErr w:type="gramEnd"/>
      <w:r>
        <w:rPr>
          <w:rFonts w:ascii="Times New Roman" w:eastAsia="Times New Roman" w:hAnsi="Times New Roman" w:cs="Times New Roman"/>
          <w:highlight w:val="white"/>
        </w:rPr>
        <w:t xml:space="preserve"> by the state to secure the area against “presumed terrorist activity” and that </w:t>
      </w:r>
      <w:r>
        <w:rPr>
          <w:rFonts w:ascii="Times New Roman" w:eastAsia="Times New Roman" w:hAnsi="Times New Roman" w:cs="Times New Roman"/>
          <w:highlight w:val="white"/>
        </w:rPr>
        <w:lastRenderedPageBreak/>
        <w:t>the deaths of the individuals were unavoidable "collateral casualties."</w:t>
      </w:r>
      <w:r>
        <w:rPr>
          <w:rFonts w:ascii="Times New Roman" w:eastAsia="Times New Roman" w:hAnsi="Times New Roman" w:cs="Times New Roman"/>
          <w:highlight w:val="white"/>
          <w:vertAlign w:val="superscript"/>
        </w:rPr>
        <w:footnoteReference w:id="25"/>
      </w:r>
      <w:r>
        <w:rPr>
          <w:rFonts w:ascii="Times New Roman" w:eastAsia="Times New Roman" w:hAnsi="Times New Roman" w:cs="Times New Roman"/>
          <w:highlight w:val="white"/>
        </w:rPr>
        <w:t xml:space="preserve"> Nonetheless, the Guajillo family </w:t>
      </w:r>
      <w:proofErr w:type="gramStart"/>
      <w:r>
        <w:rPr>
          <w:rFonts w:ascii="Times New Roman" w:eastAsia="Times New Roman" w:hAnsi="Times New Roman" w:cs="Times New Roman"/>
          <w:highlight w:val="white"/>
        </w:rPr>
        <w:t>was awarded</w:t>
      </w:r>
      <w:proofErr w:type="gramEnd"/>
      <w:r>
        <w:rPr>
          <w:rFonts w:ascii="Times New Roman" w:eastAsia="Times New Roman" w:hAnsi="Times New Roman" w:cs="Times New Roman"/>
          <w:highlight w:val="white"/>
        </w:rPr>
        <w:t xml:space="preserve"> $75,000 in damages.</w:t>
      </w:r>
      <w:r>
        <w:rPr>
          <w:rFonts w:ascii="Times New Roman" w:eastAsia="Times New Roman" w:hAnsi="Times New Roman" w:cs="Times New Roman"/>
          <w:highlight w:val="white"/>
          <w:vertAlign w:val="superscript"/>
        </w:rPr>
        <w:footnoteReference w:id="26"/>
      </w:r>
    </w:p>
    <w:p w14:paraId="0000004E"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families involved in the bombing of </w:t>
      </w:r>
      <w:proofErr w:type="spellStart"/>
      <w:r>
        <w:rPr>
          <w:rFonts w:ascii="Times New Roman" w:eastAsia="Times New Roman" w:hAnsi="Times New Roman" w:cs="Times New Roman"/>
        </w:rPr>
        <w:t>Paraio</w:t>
      </w:r>
      <w:proofErr w:type="spellEnd"/>
      <w:r>
        <w:rPr>
          <w:rFonts w:ascii="Times New Roman" w:eastAsia="Times New Roman" w:hAnsi="Times New Roman" w:cs="Times New Roman"/>
        </w:rPr>
        <w:t xml:space="preserve">, the Guajillo, Ancho, and </w:t>
      </w:r>
      <w:proofErr w:type="spellStart"/>
      <w:r>
        <w:rPr>
          <w:rFonts w:ascii="Times New Roman" w:eastAsia="Times New Roman" w:hAnsi="Times New Roman" w:cs="Times New Roman"/>
        </w:rPr>
        <w:t>Poblano</w:t>
      </w:r>
      <w:proofErr w:type="spellEnd"/>
      <w:r>
        <w:rPr>
          <w:rFonts w:ascii="Times New Roman" w:eastAsia="Times New Roman" w:hAnsi="Times New Roman" w:cs="Times New Roman"/>
        </w:rPr>
        <w:t xml:space="preserve"> families, filed a joint lawsuit against the </w:t>
      </w:r>
      <w:proofErr w:type="spellStart"/>
      <w:r>
        <w:rPr>
          <w:rFonts w:ascii="Times New Roman" w:eastAsia="Times New Roman" w:hAnsi="Times New Roman" w:cs="Times New Roman"/>
        </w:rPr>
        <w:t>Charechian</w:t>
      </w:r>
      <w:proofErr w:type="spellEnd"/>
      <w:r>
        <w:rPr>
          <w:rFonts w:ascii="Times New Roman" w:eastAsia="Times New Roman" w:hAnsi="Times New Roman" w:cs="Times New Roman"/>
        </w:rPr>
        <w:t xml:space="preserve"> government violation of their human rights, which include the denial of freedom of assembly, freedom of speech, and freedom of movement. On March 1, 2019, the secondary court dismissed the lawsuit, claiming that the state performed necessary due diligence when identifying military targets. </w:t>
      </w:r>
      <w:r>
        <w:rPr>
          <w:rFonts w:ascii="Times New Roman" w:eastAsia="Times New Roman" w:hAnsi="Times New Roman" w:cs="Times New Roman"/>
          <w:vertAlign w:val="superscript"/>
        </w:rPr>
        <w:footnoteReference w:id="27"/>
      </w:r>
      <w:r>
        <w:rPr>
          <w:rFonts w:ascii="Times New Roman" w:eastAsia="Times New Roman" w:hAnsi="Times New Roman" w:cs="Times New Roman"/>
        </w:rPr>
        <w:t xml:space="preserve"> </w:t>
      </w:r>
    </w:p>
    <w:p w14:paraId="0000004F" w14:textId="77777777" w:rsidR="00C908C1" w:rsidRDefault="00C908C1">
      <w:pPr>
        <w:spacing w:line="480" w:lineRule="auto"/>
        <w:ind w:firstLine="720"/>
        <w:rPr>
          <w:rFonts w:ascii="Times New Roman" w:eastAsia="Times New Roman" w:hAnsi="Times New Roman" w:cs="Times New Roman"/>
        </w:rPr>
      </w:pPr>
    </w:p>
    <w:p w14:paraId="00000050" w14:textId="77777777" w:rsidR="00C908C1" w:rsidRDefault="00451D12">
      <w:pPr>
        <w:spacing w:line="480" w:lineRule="auto"/>
        <w:rPr>
          <w:rFonts w:ascii="Times New Roman" w:eastAsia="Times New Roman" w:hAnsi="Times New Roman" w:cs="Times New Roman"/>
          <w:b/>
          <w:u w:val="single"/>
        </w:rPr>
      </w:pPr>
      <w:r>
        <w:rPr>
          <w:rFonts w:ascii="Times New Roman" w:eastAsia="Times New Roman" w:hAnsi="Times New Roman" w:cs="Times New Roman"/>
          <w:b/>
          <w:u w:val="single"/>
        </w:rPr>
        <w:t>LEGAL ANALYSIS</w:t>
      </w:r>
    </w:p>
    <w:p w14:paraId="00000051" w14:textId="77777777" w:rsidR="00C908C1" w:rsidRDefault="00451D12">
      <w:pPr>
        <w:spacing w:line="480" w:lineRule="auto"/>
        <w:rPr>
          <w:rFonts w:ascii="Times New Roman" w:eastAsia="Times New Roman" w:hAnsi="Times New Roman" w:cs="Times New Roman"/>
          <w:b/>
        </w:rPr>
      </w:pPr>
      <w:r>
        <w:rPr>
          <w:rFonts w:ascii="Times New Roman" w:eastAsia="Times New Roman" w:hAnsi="Times New Roman" w:cs="Times New Roman"/>
          <w:b/>
        </w:rPr>
        <w:t xml:space="preserve">1. Admissibility </w:t>
      </w:r>
    </w:p>
    <w:p w14:paraId="00000052" w14:textId="77777777" w:rsidR="00C908C1" w:rsidRDefault="00451D12">
      <w:pPr>
        <w:spacing w:line="480" w:lineRule="auto"/>
        <w:rPr>
          <w:rFonts w:ascii="Times New Roman" w:eastAsia="Times New Roman" w:hAnsi="Times New Roman" w:cs="Times New Roman"/>
          <w:i/>
        </w:rPr>
      </w:pPr>
      <w:r>
        <w:rPr>
          <w:rFonts w:ascii="Times New Roman" w:eastAsia="Times New Roman" w:hAnsi="Times New Roman" w:cs="Times New Roman"/>
          <w:i/>
        </w:rPr>
        <w:t>1.1-</w:t>
      </w:r>
      <w:r>
        <w:rPr>
          <w:rFonts w:ascii="Times New Roman" w:eastAsia="Times New Roman" w:hAnsi="Times New Roman" w:cs="Times New Roman"/>
        </w:rPr>
        <w:t xml:space="preserve"> </w:t>
      </w:r>
      <w:r>
        <w:rPr>
          <w:rFonts w:ascii="Times New Roman" w:eastAsia="Times New Roman" w:hAnsi="Times New Roman" w:cs="Times New Roman"/>
          <w:i/>
        </w:rPr>
        <w:t>Statement of Jurisdiction</w:t>
      </w:r>
    </w:p>
    <w:p w14:paraId="00000053" w14:textId="77777777" w:rsidR="00C908C1" w:rsidRDefault="00451D12">
      <w:pPr>
        <w:spacing w:line="480" w:lineRule="auto"/>
        <w:rPr>
          <w:rFonts w:ascii="Times New Roman" w:eastAsia="Times New Roman" w:hAnsi="Times New Roman" w:cs="Times New Roman"/>
          <w:b/>
        </w:rPr>
      </w:pPr>
      <w:r>
        <w:rPr>
          <w:color w:val="222222"/>
          <w:highlight w:val="white"/>
        </w:rPr>
        <w:t xml:space="preserve">  </w:t>
      </w:r>
      <w:r>
        <w:rPr>
          <w:color w:val="222222"/>
          <w:highlight w:val="white"/>
        </w:rPr>
        <w:tab/>
      </w:r>
      <w:r>
        <w:rPr>
          <w:rFonts w:ascii="Times New Roman" w:eastAsia="Times New Roman" w:hAnsi="Times New Roman" w:cs="Times New Roman"/>
          <w:b/>
        </w:rPr>
        <w:t xml:space="preserve"> </w:t>
      </w:r>
      <w:r>
        <w:rPr>
          <w:rFonts w:ascii="Times New Roman" w:eastAsia="Times New Roman" w:hAnsi="Times New Roman" w:cs="Times New Roman"/>
        </w:rPr>
        <w:t>As a founding member of the Organization of American States (</w:t>
      </w:r>
      <w:proofErr w:type="gramStart"/>
      <w:r>
        <w:rPr>
          <w:rFonts w:ascii="Times New Roman" w:eastAsia="Times New Roman" w:hAnsi="Times New Roman" w:cs="Times New Roman"/>
        </w:rPr>
        <w:t>OAS)</w:t>
      </w:r>
      <w:proofErr w:type="gramEnd"/>
      <w:r>
        <w:rPr>
          <w:rFonts w:ascii="Times New Roman" w:eastAsia="Times New Roman" w:hAnsi="Times New Roman" w:cs="Times New Roman"/>
        </w:rPr>
        <w:t xml:space="preserve">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ratified the OAS Charter on April 30, 1948 and the </w:t>
      </w:r>
      <w:r>
        <w:rPr>
          <w:rFonts w:ascii="Times New Roman" w:eastAsia="Times New Roman" w:hAnsi="Times New Roman" w:cs="Times New Roman"/>
          <w:i/>
        </w:rPr>
        <w:t>American Convention on Human Rights</w:t>
      </w:r>
      <w:r>
        <w:rPr>
          <w:rFonts w:ascii="Times New Roman" w:eastAsia="Times New Roman" w:hAnsi="Times New Roman" w:cs="Times New Roman"/>
        </w:rPr>
        <w:t xml:space="preserve"> on January 15, 1984.</w:t>
      </w:r>
      <w:r>
        <w:rPr>
          <w:rFonts w:ascii="Times New Roman" w:eastAsia="Times New Roman" w:hAnsi="Times New Roman" w:cs="Times New Roman"/>
          <w:vertAlign w:val="superscript"/>
        </w:rPr>
        <w:footnoteReference w:id="28"/>
      </w:r>
      <w:r>
        <w:rPr>
          <w:rFonts w:ascii="Times New Roman" w:eastAsia="Times New Roman" w:hAnsi="Times New Roman" w:cs="Times New Roman"/>
        </w:rPr>
        <w:t xml:space="preserve">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accepted the continuous jurisdiction of the Inter-American Court of Human Rights in 2001.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approved and ratified the OAS American Declaration on the Rights of Indigenous Peoples and voted in affirmation during the June 15, 2016 adoption of the declaration.</w:t>
      </w:r>
      <w:r>
        <w:rPr>
          <w:rFonts w:ascii="Times New Roman" w:eastAsia="Times New Roman" w:hAnsi="Times New Roman" w:cs="Times New Roman"/>
          <w:vertAlign w:val="superscript"/>
        </w:rPr>
        <w:footnoteReference w:id="29"/>
      </w:r>
    </w:p>
    <w:p w14:paraId="00000054" w14:textId="77777777" w:rsidR="00C908C1" w:rsidRDefault="00451D12">
      <w:pPr>
        <w:spacing w:line="480" w:lineRule="auto"/>
        <w:rPr>
          <w:rFonts w:ascii="Times New Roman" w:eastAsia="Times New Roman" w:hAnsi="Times New Roman" w:cs="Times New Roman"/>
          <w:b/>
        </w:rPr>
      </w:pPr>
      <w:r>
        <w:rPr>
          <w:rFonts w:ascii="Times New Roman" w:eastAsia="Times New Roman" w:hAnsi="Times New Roman" w:cs="Times New Roman"/>
          <w:b/>
        </w:rPr>
        <w:t>2. VALIDATION OF DEMOCRATIC GOVERNANCE</w:t>
      </w:r>
    </w:p>
    <w:p w14:paraId="00000055" w14:textId="77777777" w:rsidR="00C908C1" w:rsidRDefault="00451D12">
      <w:pPr>
        <w:spacing w:line="480" w:lineRule="auto"/>
        <w:rPr>
          <w:rFonts w:ascii="Times New Roman" w:eastAsia="Times New Roman" w:hAnsi="Times New Roman" w:cs="Times New Roman"/>
          <w:i/>
        </w:rPr>
      </w:pPr>
      <w:r>
        <w:rPr>
          <w:rFonts w:ascii="Times New Roman" w:eastAsia="Times New Roman" w:hAnsi="Times New Roman" w:cs="Times New Roman"/>
          <w:i/>
        </w:rPr>
        <w:t xml:space="preserve">2.1-Fair representation in government </w:t>
      </w:r>
    </w:p>
    <w:p w14:paraId="00000056"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lastRenderedPageBreak/>
        <w:t xml:space="preserve">The Shield of the North and other vocal opponents of the current governance of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argue that Northern and Western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lack political representation in the federal government. However, this allegation is fallacious because each region has both adequate federal and local representation that is in accordance with the requirements found in Article 23 of the </w:t>
      </w:r>
      <w:r>
        <w:rPr>
          <w:rFonts w:ascii="Times New Roman" w:eastAsia="Times New Roman" w:hAnsi="Times New Roman" w:cs="Times New Roman"/>
          <w:i/>
        </w:rPr>
        <w:t>American Convention on Human Rights</w:t>
      </w:r>
      <w:r>
        <w:rPr>
          <w:rFonts w:ascii="Times New Roman" w:eastAsia="Times New Roman" w:hAnsi="Times New Roman" w:cs="Times New Roman"/>
        </w:rPr>
        <w:t xml:space="preserve"> (hereafter ‘ACHR’).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is a constitutional federative republic with three branches of government. </w:t>
      </w:r>
      <w:proofErr w:type="gramStart"/>
      <w:r>
        <w:rPr>
          <w:rFonts w:ascii="Times New Roman" w:eastAsia="Times New Roman" w:hAnsi="Times New Roman" w:cs="Times New Roman"/>
        </w:rPr>
        <w:t>Both the executive and legislative branches are democratically elected by the people</w:t>
      </w:r>
      <w:proofErr w:type="gramEnd"/>
      <w:r>
        <w:rPr>
          <w:rFonts w:ascii="Times New Roman" w:eastAsia="Times New Roman" w:hAnsi="Times New Roman" w:cs="Times New Roman"/>
        </w:rPr>
        <w:t xml:space="preserve">.  The legislative seats </w:t>
      </w:r>
      <w:proofErr w:type="gramStart"/>
      <w:r>
        <w:rPr>
          <w:rFonts w:ascii="Times New Roman" w:eastAsia="Times New Roman" w:hAnsi="Times New Roman" w:cs="Times New Roman"/>
        </w:rPr>
        <w:t>are filled</w:t>
      </w:r>
      <w:proofErr w:type="gramEnd"/>
      <w:r>
        <w:rPr>
          <w:rFonts w:ascii="Times New Roman" w:eastAsia="Times New Roman" w:hAnsi="Times New Roman" w:cs="Times New Roman"/>
        </w:rPr>
        <w:t xml:space="preserve"> at-large and are not tied to any region or state, but each state additionally possesses its own provincial defense force and a limited-autonomy legislative body that handles internal taxation, education, and infrastructure. The Supreme Court’s nomination and confirmation process </w:t>
      </w:r>
      <w:proofErr w:type="gramStart"/>
      <w:r>
        <w:rPr>
          <w:rFonts w:ascii="Times New Roman" w:eastAsia="Times New Roman" w:hAnsi="Times New Roman" w:cs="Times New Roman"/>
        </w:rPr>
        <w:t>is in compliance</w:t>
      </w:r>
      <w:proofErr w:type="gramEnd"/>
      <w:r>
        <w:rPr>
          <w:rFonts w:ascii="Times New Roman" w:eastAsia="Times New Roman" w:hAnsi="Times New Roman" w:cs="Times New Roman"/>
        </w:rPr>
        <w:t xml:space="preserve"> with other constitutional republics. Each citizen in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enjoys the right </w:t>
      </w:r>
      <w:r>
        <w:rPr>
          <w:rFonts w:ascii="Verdana" w:eastAsia="Verdana" w:hAnsi="Verdana" w:cs="Verdana"/>
          <w:sz w:val="20"/>
          <w:szCs w:val="20"/>
        </w:rPr>
        <w:t xml:space="preserve">to </w:t>
      </w:r>
      <w:r>
        <w:rPr>
          <w:rFonts w:ascii="Times New Roman" w:eastAsia="Times New Roman" w:hAnsi="Times New Roman" w:cs="Times New Roman"/>
        </w:rPr>
        <w:t>take part in the conduct of public affairs, directly or through freely chosen representatives as required in Article 23 of the ACHR.</w:t>
      </w:r>
      <w:r>
        <w:rPr>
          <w:rFonts w:ascii="Times New Roman" w:eastAsia="Times New Roman" w:hAnsi="Times New Roman" w:cs="Times New Roman"/>
          <w:vertAlign w:val="superscript"/>
        </w:rPr>
        <w:footnoteReference w:id="30"/>
      </w:r>
    </w:p>
    <w:p w14:paraId="00000057"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2.2-Integrity of elections</w:t>
      </w:r>
    </w:p>
    <w:p w14:paraId="00000058"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integrity of The Republic of </w:t>
      </w:r>
      <w:proofErr w:type="spellStart"/>
      <w:r>
        <w:rPr>
          <w:rFonts w:ascii="Times New Roman" w:eastAsia="Times New Roman" w:hAnsi="Times New Roman" w:cs="Times New Roman"/>
        </w:rPr>
        <w:t>Charechia’s</w:t>
      </w:r>
      <w:proofErr w:type="spellEnd"/>
      <w:r>
        <w:rPr>
          <w:rFonts w:ascii="Times New Roman" w:eastAsia="Times New Roman" w:hAnsi="Times New Roman" w:cs="Times New Roman"/>
        </w:rPr>
        <w:t xml:space="preserve"> elections came into question leading up to the 2016 election.  In accordance with Article 23 of the American Declaration of the Rights and Duties of Man,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has a duty to insure that its elections are universal and equal. Accusations of voter intimidation, voting booth discrepancies, ballot box stuffing, and foreign interference in the vote counting and gathering processes resulted in OAS and UN interference in 2016, where both organizations set up election monitoring missions within the country. Both organizations released reports regarding discrepancies, irregularities, and refusal of access, particularly in the western and northern regions, but ultimately both organizations </w:t>
      </w:r>
      <w:r>
        <w:rPr>
          <w:rFonts w:ascii="Times New Roman" w:eastAsia="Times New Roman" w:hAnsi="Times New Roman" w:cs="Times New Roman"/>
        </w:rPr>
        <w:lastRenderedPageBreak/>
        <w:t xml:space="preserve">found no evidence of voter fraud or tampering.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is willing to work with both organizations to address the findings in the reports.   </w:t>
      </w:r>
    </w:p>
    <w:p w14:paraId="00000059"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 xml:space="preserve">2.3- Constitutionality of amendment proceedings </w:t>
      </w:r>
    </w:p>
    <w:p w14:paraId="0000005A"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Another point of contention with the governance is the amendment proposed to remove the term limit. Many argue that the amendment is unconstitutional, although as it currently stands, the amendment has followed all of the correct procedures. The amendment was introduced, passed in the Lower House, and is currently being taken up in the Upper House in accordance with proper legislative procedure. The </w:t>
      </w:r>
      <w:proofErr w:type="gramStart"/>
      <w:r>
        <w:rPr>
          <w:rFonts w:ascii="Times New Roman" w:eastAsia="Times New Roman" w:hAnsi="Times New Roman" w:cs="Times New Roman"/>
        </w:rPr>
        <w:t>amendment’s constitutionality, if it passes, will be determined by the Supreme Court</w:t>
      </w:r>
      <w:proofErr w:type="gramEnd"/>
      <w:r>
        <w:rPr>
          <w:rFonts w:ascii="Times New Roman" w:eastAsia="Times New Roman" w:hAnsi="Times New Roman" w:cs="Times New Roman"/>
        </w:rPr>
        <w:t xml:space="preserve">.  </w:t>
      </w:r>
      <w:r>
        <w:rPr>
          <w:rFonts w:ascii="Times New Roman" w:eastAsia="Times New Roman" w:hAnsi="Times New Roman" w:cs="Times New Roman"/>
        </w:rPr>
        <w:tab/>
      </w:r>
    </w:p>
    <w:p w14:paraId="0000005B" w14:textId="77777777" w:rsidR="00C908C1" w:rsidRDefault="00451D12">
      <w:pPr>
        <w:spacing w:line="480" w:lineRule="auto"/>
        <w:rPr>
          <w:rFonts w:ascii="Times New Roman" w:eastAsia="Times New Roman" w:hAnsi="Times New Roman" w:cs="Times New Roman"/>
          <w:b/>
        </w:rPr>
      </w:pPr>
      <w:r>
        <w:rPr>
          <w:rFonts w:ascii="Times New Roman" w:eastAsia="Times New Roman" w:hAnsi="Times New Roman" w:cs="Times New Roman"/>
          <w:b/>
        </w:rPr>
        <w:t>3. VALIDATION OF STATE RESPONSE TO TERRORISM</w:t>
      </w:r>
    </w:p>
    <w:p w14:paraId="0000005C" w14:textId="77777777" w:rsidR="00C908C1" w:rsidRDefault="00451D12">
      <w:pPr>
        <w:spacing w:line="480" w:lineRule="auto"/>
        <w:rPr>
          <w:rFonts w:ascii="Times New Roman" w:eastAsia="Times New Roman" w:hAnsi="Times New Roman" w:cs="Times New Roman"/>
          <w:i/>
        </w:rPr>
      </w:pPr>
      <w:r>
        <w:rPr>
          <w:rFonts w:ascii="Times New Roman" w:eastAsia="Times New Roman" w:hAnsi="Times New Roman" w:cs="Times New Roman"/>
        </w:rPr>
        <w:t xml:space="preserve">3.1- </w:t>
      </w:r>
      <w:r>
        <w:rPr>
          <w:rFonts w:ascii="Times New Roman" w:eastAsia="Times New Roman" w:hAnsi="Times New Roman" w:cs="Times New Roman"/>
          <w:i/>
        </w:rPr>
        <w:t>Necessity of response</w:t>
      </w:r>
    </w:p>
    <w:p w14:paraId="0000005D"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 Due to the rapid militarization of the Shield of the North, the loss of civilian life due to </w:t>
      </w:r>
      <w:proofErr w:type="gramStart"/>
      <w:r>
        <w:rPr>
          <w:rFonts w:ascii="Times New Roman" w:eastAsia="Times New Roman" w:hAnsi="Times New Roman" w:cs="Times New Roman"/>
        </w:rPr>
        <w:t>hostage-taking</w:t>
      </w:r>
      <w:proofErr w:type="gramEnd"/>
      <w:r>
        <w:rPr>
          <w:rFonts w:ascii="Times New Roman" w:eastAsia="Times New Roman" w:hAnsi="Times New Roman" w:cs="Times New Roman"/>
        </w:rPr>
        <w:t xml:space="preserve">, and the presence of a concerted foreign efforts to destabilize the country, the state had no choice but to respond to the situation with a strategic military response. In the </w:t>
      </w:r>
      <w:proofErr w:type="gramStart"/>
      <w:r>
        <w:rPr>
          <w:rFonts w:ascii="Times New Roman" w:eastAsia="Times New Roman" w:hAnsi="Times New Roman" w:cs="Times New Roman"/>
        </w:rPr>
        <w:t>Spring</w:t>
      </w:r>
      <w:proofErr w:type="gramEnd"/>
      <w:r>
        <w:rPr>
          <w:rFonts w:ascii="Times New Roman" w:eastAsia="Times New Roman" w:hAnsi="Times New Roman" w:cs="Times New Roman"/>
        </w:rPr>
        <w:t xml:space="preserve"> of 2016, peaceful protests began in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Noresta</w:t>
      </w:r>
      <w:proofErr w:type="spellEnd"/>
      <w:r>
        <w:rPr>
          <w:rFonts w:ascii="Times New Roman" w:eastAsia="Times New Roman" w:hAnsi="Times New Roman" w:cs="Times New Roman"/>
        </w:rPr>
        <w:t xml:space="preserve"> in response to President Avila-Gutierrez’s reelection. The state respected the protester's freedom of thought and expression and freedom of association in accordance with Articles 13 and 16 of the ACHR and had no hostile response to the peaceful protest.</w:t>
      </w:r>
    </w:p>
    <w:p w14:paraId="0000005E"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 In 2017, </w:t>
      </w:r>
      <w:proofErr w:type="gramStart"/>
      <w:r>
        <w:rPr>
          <w:rFonts w:ascii="Times New Roman" w:eastAsia="Times New Roman" w:hAnsi="Times New Roman" w:cs="Times New Roman"/>
        </w:rPr>
        <w:t xml:space="preserve">the Minister of Defense, a decorated general from </w:t>
      </w:r>
      <w:proofErr w:type="spellStart"/>
      <w:r>
        <w:rPr>
          <w:rFonts w:ascii="Times New Roman" w:eastAsia="Times New Roman" w:hAnsi="Times New Roman" w:cs="Times New Roman"/>
        </w:rPr>
        <w:t>Noresta</w:t>
      </w:r>
      <w:proofErr w:type="spellEnd"/>
      <w:r>
        <w:rPr>
          <w:rFonts w:ascii="Times New Roman" w:eastAsia="Times New Roman" w:hAnsi="Times New Roman" w:cs="Times New Roman"/>
        </w:rPr>
        <w:t xml:space="preserve"> named Jesus de </w:t>
      </w:r>
      <w:proofErr w:type="spellStart"/>
      <w:r>
        <w:rPr>
          <w:rFonts w:ascii="Times New Roman" w:eastAsia="Times New Roman" w:hAnsi="Times New Roman" w:cs="Times New Roman"/>
        </w:rPr>
        <w:t>Adama</w:t>
      </w:r>
      <w:proofErr w:type="spellEnd"/>
      <w:r>
        <w:rPr>
          <w:rFonts w:ascii="Times New Roman" w:eastAsia="Times New Roman" w:hAnsi="Times New Roman" w:cs="Times New Roman"/>
        </w:rPr>
        <w:t>, was summarily dismissed from his position by President Avila-Gutierrez</w:t>
      </w:r>
      <w:proofErr w:type="gramEnd"/>
      <w:r>
        <w:rPr>
          <w:rFonts w:ascii="Times New Roman" w:eastAsia="Times New Roman" w:hAnsi="Times New Roman" w:cs="Times New Roman"/>
        </w:rPr>
        <w:t xml:space="preserve">. Instead of challenging his dismissal by a petition to the Inter-American Court of Human Rights, he returned to </w:t>
      </w:r>
      <w:proofErr w:type="spellStart"/>
      <w:r>
        <w:rPr>
          <w:rFonts w:ascii="Times New Roman" w:eastAsia="Times New Roman" w:hAnsi="Times New Roman" w:cs="Times New Roman"/>
        </w:rPr>
        <w:t>Noresta</w:t>
      </w:r>
      <w:proofErr w:type="spellEnd"/>
      <w:r>
        <w:rPr>
          <w:rFonts w:ascii="Times New Roman" w:eastAsia="Times New Roman" w:hAnsi="Times New Roman" w:cs="Times New Roman"/>
        </w:rPr>
        <w:t xml:space="preserve"> and united the protest groups into the terrorist organization, known as The Shield of the North. A month after his dismissal General de </w:t>
      </w:r>
      <w:proofErr w:type="spellStart"/>
      <w:r>
        <w:rPr>
          <w:rFonts w:ascii="Times New Roman" w:eastAsia="Times New Roman" w:hAnsi="Times New Roman" w:cs="Times New Roman"/>
        </w:rPr>
        <w:t>Adama</w:t>
      </w:r>
      <w:proofErr w:type="spellEnd"/>
      <w:r>
        <w:rPr>
          <w:rFonts w:ascii="Times New Roman" w:eastAsia="Times New Roman" w:hAnsi="Times New Roman" w:cs="Times New Roman"/>
        </w:rPr>
        <w:t xml:space="preserve"> was reported working with outside </w:t>
      </w:r>
      <w:r>
        <w:rPr>
          <w:rFonts w:ascii="Times New Roman" w:eastAsia="Times New Roman" w:hAnsi="Times New Roman" w:cs="Times New Roman"/>
        </w:rPr>
        <w:lastRenderedPageBreak/>
        <w:t xml:space="preserve">agents and disaffected members of the </w:t>
      </w:r>
      <w:proofErr w:type="spellStart"/>
      <w:r>
        <w:rPr>
          <w:rFonts w:ascii="Times New Roman" w:eastAsia="Times New Roman" w:hAnsi="Times New Roman" w:cs="Times New Roman"/>
        </w:rPr>
        <w:t>Charechian</w:t>
      </w:r>
      <w:proofErr w:type="spellEnd"/>
      <w:r>
        <w:rPr>
          <w:rFonts w:ascii="Times New Roman" w:eastAsia="Times New Roman" w:hAnsi="Times New Roman" w:cs="Times New Roman"/>
        </w:rPr>
        <w:t xml:space="preserve"> military police to stockpile weapons and munitions with an end goal of destabilizing the country. The accusations of foreign interference in the 2016 election and the reports of outside agents working with the disgraced General indicated a possible threat to the sovereignty of the state by a concerted foreign effort. In 2017, The Shield of the North began to engage in violent skirmishes with </w:t>
      </w:r>
      <w:proofErr w:type="spellStart"/>
      <w:r>
        <w:rPr>
          <w:rFonts w:ascii="Times New Roman" w:eastAsia="Times New Roman" w:hAnsi="Times New Roman" w:cs="Times New Roman"/>
        </w:rPr>
        <w:t>Charechian</w:t>
      </w:r>
      <w:proofErr w:type="spellEnd"/>
      <w:r>
        <w:rPr>
          <w:rFonts w:ascii="Times New Roman" w:eastAsia="Times New Roman" w:hAnsi="Times New Roman" w:cs="Times New Roman"/>
        </w:rPr>
        <w:t xml:space="preserve"> Military Police in both </w:t>
      </w:r>
      <w:proofErr w:type="spellStart"/>
      <w:r>
        <w:rPr>
          <w:rFonts w:ascii="Times New Roman" w:eastAsia="Times New Roman" w:hAnsi="Times New Roman" w:cs="Times New Roman"/>
        </w:rPr>
        <w:t>Noresta</w:t>
      </w:r>
      <w:proofErr w:type="spellEnd"/>
      <w:r>
        <w:rPr>
          <w:rFonts w:ascii="Times New Roman" w:eastAsia="Times New Roman" w:hAnsi="Times New Roman" w:cs="Times New Roman"/>
        </w:rPr>
        <w:t xml:space="preserve"> and Western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On August 3, 2017, the Shield of the North unlawfully detained three indigenous farmers, who they accused of being state spies. The Shield of the North tortured, starved, and beat the men for six days in an effort to extract information from them. The men were finally released on August </w:t>
      </w:r>
      <w:proofErr w:type="gramStart"/>
      <w:r>
        <w:rPr>
          <w:rFonts w:ascii="Times New Roman" w:eastAsia="Times New Roman" w:hAnsi="Times New Roman" w:cs="Times New Roman"/>
        </w:rPr>
        <w:t>9th</w:t>
      </w:r>
      <w:proofErr w:type="gramEnd"/>
      <w:r>
        <w:rPr>
          <w:rFonts w:ascii="Times New Roman" w:eastAsia="Times New Roman" w:hAnsi="Times New Roman" w:cs="Times New Roman"/>
        </w:rPr>
        <w:t xml:space="preserve">, but only two of the men survived. The third man, Marcus Ochoa, succumbed to the injuries inflicted upon him in captivity, on his way to the capital with the other two men. The death of Marcus Ochoa and the ongoing threat to the lives and freedom of the people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at the hands of the Shield of the North compelled the state to fulfill its obligation to protect its citizens. </w:t>
      </w:r>
    </w:p>
    <w:p w14:paraId="0000005F" w14:textId="77777777" w:rsidR="00C908C1" w:rsidRDefault="00451D12">
      <w:pPr>
        <w:spacing w:line="480" w:lineRule="auto"/>
        <w:rPr>
          <w:rFonts w:ascii="Times New Roman" w:eastAsia="Times New Roman" w:hAnsi="Times New Roman" w:cs="Times New Roman"/>
          <w:i/>
        </w:rPr>
      </w:pPr>
      <w:r>
        <w:rPr>
          <w:rFonts w:ascii="Times New Roman" w:eastAsia="Times New Roman" w:hAnsi="Times New Roman" w:cs="Times New Roman"/>
        </w:rPr>
        <w:t xml:space="preserve">3.2- </w:t>
      </w:r>
      <w:r>
        <w:rPr>
          <w:rFonts w:ascii="Times New Roman" w:eastAsia="Times New Roman" w:hAnsi="Times New Roman" w:cs="Times New Roman"/>
          <w:i/>
        </w:rPr>
        <w:t>Proportionality and legality of response</w:t>
      </w:r>
    </w:p>
    <w:p w14:paraId="00000060"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Additional Protocol I to the </w:t>
      </w:r>
      <w:r>
        <w:rPr>
          <w:rFonts w:ascii="Times New Roman" w:eastAsia="Times New Roman" w:hAnsi="Times New Roman" w:cs="Times New Roman"/>
          <w:i/>
        </w:rPr>
        <w:t>Geneva Conventions</w:t>
      </w:r>
      <w:r>
        <w:rPr>
          <w:rFonts w:ascii="Times New Roman" w:eastAsia="Times New Roman" w:hAnsi="Times New Roman" w:cs="Times New Roman"/>
        </w:rPr>
        <w:t xml:space="preserve"> stipulates the appropriate use of military force in instances of non-international armed conflicts. Any military operations </w:t>
      </w:r>
      <w:proofErr w:type="gramStart"/>
      <w:r>
        <w:rPr>
          <w:rFonts w:ascii="Times New Roman" w:eastAsia="Times New Roman" w:hAnsi="Times New Roman" w:cs="Times New Roman"/>
        </w:rPr>
        <w:t>must be taken</w:t>
      </w:r>
      <w:proofErr w:type="gramEnd"/>
      <w:r>
        <w:rPr>
          <w:rFonts w:ascii="Times New Roman" w:eastAsia="Times New Roman" w:hAnsi="Times New Roman" w:cs="Times New Roman"/>
        </w:rPr>
        <w:t xml:space="preserve"> in accordance with the strict requirements of military necessity with a concerted effort to distinguish between combatants and non-combatants.</w:t>
      </w:r>
      <w:r>
        <w:rPr>
          <w:rFonts w:ascii="Times New Roman" w:eastAsia="Times New Roman" w:hAnsi="Times New Roman" w:cs="Times New Roman"/>
          <w:vertAlign w:val="superscript"/>
        </w:rPr>
        <w:footnoteReference w:id="31"/>
      </w:r>
      <w:r>
        <w:rPr>
          <w:rFonts w:ascii="Times New Roman" w:eastAsia="Times New Roman" w:hAnsi="Times New Roman" w:cs="Times New Roman"/>
        </w:rPr>
        <w:t xml:space="preserve"> Additionally, every precaution </w:t>
      </w:r>
      <w:proofErr w:type="gramStart"/>
      <w:r>
        <w:rPr>
          <w:rFonts w:ascii="Times New Roman" w:eastAsia="Times New Roman" w:hAnsi="Times New Roman" w:cs="Times New Roman"/>
        </w:rPr>
        <w:t>must be taken</w:t>
      </w:r>
      <w:proofErr w:type="gramEnd"/>
      <w:r>
        <w:rPr>
          <w:rFonts w:ascii="Times New Roman" w:eastAsia="Times New Roman" w:hAnsi="Times New Roman" w:cs="Times New Roman"/>
        </w:rPr>
        <w:t xml:space="preserve"> to prevent the incidental loss of civilian life in excess of the concrete and direct military advantage anticipated from the operation.</w:t>
      </w:r>
      <w:r>
        <w:rPr>
          <w:rFonts w:ascii="Times New Roman" w:eastAsia="Times New Roman" w:hAnsi="Times New Roman" w:cs="Times New Roman"/>
          <w:vertAlign w:val="superscript"/>
        </w:rPr>
        <w:footnoteReference w:id="32"/>
      </w:r>
      <w:r>
        <w:rPr>
          <w:rFonts w:ascii="Times New Roman" w:eastAsia="Times New Roman" w:hAnsi="Times New Roman" w:cs="Times New Roman"/>
        </w:rPr>
        <w:t xml:space="preserve"> </w:t>
      </w:r>
    </w:p>
    <w:p w14:paraId="00000061" w14:textId="77777777" w:rsidR="00C908C1" w:rsidRDefault="00451D12">
      <w:pPr>
        <w:spacing w:line="480" w:lineRule="auto"/>
        <w:ind w:firstLine="720"/>
        <w:rPr>
          <w:rFonts w:ascii="Times New Roman" w:eastAsia="Times New Roman" w:hAnsi="Times New Roman" w:cs="Times New Roman"/>
          <w:highlight w:val="white"/>
        </w:rPr>
      </w:pPr>
      <w:r>
        <w:rPr>
          <w:rFonts w:ascii="Times New Roman" w:eastAsia="Times New Roman" w:hAnsi="Times New Roman" w:cs="Times New Roman"/>
        </w:rPr>
        <w:lastRenderedPageBreak/>
        <w:t xml:space="preserve">The death of Marcus Ochoa and the rapid invasion of the Western Region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by the Shield of the North required that the state act decisively to prevent any further loss of civilian life or state territory to the Shield of the North. The state utilized </w:t>
      </w:r>
      <w:r>
        <w:rPr>
          <w:rFonts w:ascii="Times New Roman" w:eastAsia="Times New Roman" w:hAnsi="Times New Roman" w:cs="Times New Roman"/>
          <w:highlight w:val="white"/>
        </w:rPr>
        <w:t xml:space="preserve">radar, drone surveillance, ground-level intelligence gathering, and information provided by internal operatives planted in the Shield of the North organization and in villages in which the organization receives support to determine that the organization had established its headquarters in the village of </w:t>
      </w:r>
      <w:proofErr w:type="spellStart"/>
      <w:r>
        <w:rPr>
          <w:rFonts w:ascii="Times New Roman" w:eastAsia="Times New Roman" w:hAnsi="Times New Roman" w:cs="Times New Roman"/>
          <w:highlight w:val="white"/>
        </w:rPr>
        <w:t>Paraio</w:t>
      </w:r>
      <w:proofErr w:type="spellEnd"/>
      <w:r>
        <w:rPr>
          <w:rFonts w:ascii="Times New Roman" w:eastAsia="Times New Roman" w:hAnsi="Times New Roman" w:cs="Times New Roman"/>
          <w:highlight w:val="white"/>
        </w:rPr>
        <w:t>.</w:t>
      </w:r>
      <w:r>
        <w:rPr>
          <w:rFonts w:ascii="Times New Roman" w:eastAsia="Times New Roman" w:hAnsi="Times New Roman" w:cs="Times New Roman"/>
          <w:highlight w:val="white"/>
          <w:vertAlign w:val="superscript"/>
        </w:rPr>
        <w:footnoteReference w:id="33"/>
      </w:r>
      <w:r>
        <w:rPr>
          <w:rFonts w:ascii="Times New Roman" w:eastAsia="Times New Roman" w:hAnsi="Times New Roman" w:cs="Times New Roman"/>
          <w:highlight w:val="white"/>
        </w:rPr>
        <w:t xml:space="preserve"> A strike on the regional headquarters would provide the </w:t>
      </w:r>
      <w:proofErr w:type="spellStart"/>
      <w:r>
        <w:rPr>
          <w:rFonts w:ascii="Times New Roman" w:eastAsia="Times New Roman" w:hAnsi="Times New Roman" w:cs="Times New Roman"/>
          <w:highlight w:val="white"/>
        </w:rPr>
        <w:t>Charechian</w:t>
      </w:r>
      <w:proofErr w:type="spellEnd"/>
      <w:r>
        <w:rPr>
          <w:rFonts w:ascii="Times New Roman" w:eastAsia="Times New Roman" w:hAnsi="Times New Roman" w:cs="Times New Roman"/>
          <w:highlight w:val="white"/>
        </w:rPr>
        <w:t xml:space="preserve"> Military Police with the anticipated, direct military advantage of significantly eliminating the presence and influence of the organization within the region. On August 16, 2017, the </w:t>
      </w:r>
      <w:proofErr w:type="spellStart"/>
      <w:r>
        <w:rPr>
          <w:rFonts w:ascii="Times New Roman" w:eastAsia="Times New Roman" w:hAnsi="Times New Roman" w:cs="Times New Roman"/>
          <w:highlight w:val="white"/>
        </w:rPr>
        <w:t>Charechian</w:t>
      </w:r>
      <w:proofErr w:type="spellEnd"/>
      <w:r>
        <w:rPr>
          <w:rFonts w:ascii="Times New Roman" w:eastAsia="Times New Roman" w:hAnsi="Times New Roman" w:cs="Times New Roman"/>
          <w:highlight w:val="white"/>
        </w:rPr>
        <w:t xml:space="preserve"> Military Police carried out a calculated air raid on the village of </w:t>
      </w:r>
      <w:proofErr w:type="spellStart"/>
      <w:r>
        <w:rPr>
          <w:rFonts w:ascii="Times New Roman" w:eastAsia="Times New Roman" w:hAnsi="Times New Roman" w:cs="Times New Roman"/>
          <w:highlight w:val="white"/>
        </w:rPr>
        <w:t>Paraio</w:t>
      </w:r>
      <w:proofErr w:type="spellEnd"/>
      <w:r>
        <w:rPr>
          <w:rFonts w:ascii="Times New Roman" w:eastAsia="Times New Roman" w:hAnsi="Times New Roman" w:cs="Times New Roman"/>
          <w:highlight w:val="white"/>
        </w:rPr>
        <w:t xml:space="preserve"> in order to destroy the regional headquarters of the Shield of the North. In accordance with </w:t>
      </w:r>
      <w:r>
        <w:rPr>
          <w:rFonts w:ascii="Times New Roman" w:eastAsia="Times New Roman" w:hAnsi="Times New Roman" w:cs="Times New Roman"/>
        </w:rPr>
        <w:t xml:space="preserve">Additional </w:t>
      </w:r>
      <w:proofErr w:type="gramStart"/>
      <w:r>
        <w:rPr>
          <w:rFonts w:ascii="Times New Roman" w:eastAsia="Times New Roman" w:hAnsi="Times New Roman" w:cs="Times New Roman"/>
        </w:rPr>
        <w:t>Protocol</w:t>
      </w:r>
      <w:proofErr w:type="gramEnd"/>
      <w:r>
        <w:rPr>
          <w:rFonts w:ascii="Times New Roman" w:eastAsia="Times New Roman" w:hAnsi="Times New Roman" w:cs="Times New Roman"/>
        </w:rPr>
        <w:t xml:space="preserve"> I to the </w:t>
      </w:r>
      <w:r>
        <w:rPr>
          <w:rFonts w:ascii="Times New Roman" w:eastAsia="Times New Roman" w:hAnsi="Times New Roman" w:cs="Times New Roman"/>
          <w:i/>
        </w:rPr>
        <w:t>Geneva Convention</w:t>
      </w:r>
      <w:r>
        <w:rPr>
          <w:rFonts w:ascii="Times New Roman" w:eastAsia="Times New Roman" w:hAnsi="Times New Roman" w:cs="Times New Roman"/>
        </w:rPr>
        <w:t xml:space="preserve"> the </w:t>
      </w:r>
      <w:proofErr w:type="spellStart"/>
      <w:r>
        <w:rPr>
          <w:rFonts w:ascii="Times New Roman" w:eastAsia="Times New Roman" w:hAnsi="Times New Roman" w:cs="Times New Roman"/>
        </w:rPr>
        <w:t>Charechian</w:t>
      </w:r>
      <w:proofErr w:type="spellEnd"/>
      <w:r>
        <w:rPr>
          <w:rFonts w:ascii="Times New Roman" w:eastAsia="Times New Roman" w:hAnsi="Times New Roman" w:cs="Times New Roman"/>
        </w:rPr>
        <w:t xml:space="preserve"> Military police made a concerted effort to</w:t>
      </w:r>
      <w:r>
        <w:rPr>
          <w:rFonts w:ascii="Times New Roman" w:eastAsia="Times New Roman" w:hAnsi="Times New Roman" w:cs="Times New Roman"/>
          <w:highlight w:val="white"/>
        </w:rPr>
        <w:t xml:space="preserve"> </w:t>
      </w:r>
      <w:r>
        <w:rPr>
          <w:rFonts w:ascii="Times New Roman" w:eastAsia="Times New Roman" w:hAnsi="Times New Roman" w:cs="Times New Roman"/>
        </w:rPr>
        <w:t>distinguish between combatants and non-combatants by using advanced surveillance techniques. Unfortunately, due to a high level of integration and entanglement between combatants and noncombatants, incidental loss of civilian life did occur.</w:t>
      </w:r>
      <w:r>
        <w:rPr>
          <w:rFonts w:ascii="Times New Roman" w:eastAsia="Times New Roman" w:hAnsi="Times New Roman" w:cs="Times New Roman"/>
          <w:highlight w:val="white"/>
        </w:rPr>
        <w:t xml:space="preserve"> </w:t>
      </w:r>
      <w:r>
        <w:rPr>
          <w:rFonts w:ascii="Times New Roman" w:eastAsia="Times New Roman" w:hAnsi="Times New Roman" w:cs="Times New Roman"/>
        </w:rPr>
        <w:t xml:space="preserve">The Supreme </w:t>
      </w:r>
      <w:proofErr w:type="gramStart"/>
      <w:r>
        <w:rPr>
          <w:rFonts w:ascii="Times New Roman" w:eastAsia="Times New Roman" w:hAnsi="Times New Roman" w:cs="Times New Roman"/>
        </w:rPr>
        <w:t>Court’s</w:t>
      </w:r>
      <w:proofErr w:type="gramEnd"/>
      <w:r>
        <w:rPr>
          <w:rFonts w:ascii="Times New Roman" w:eastAsia="Times New Roman" w:hAnsi="Times New Roman" w:cs="Times New Roman"/>
        </w:rPr>
        <w:t xml:space="preserve"> ruling in </w:t>
      </w:r>
      <w:proofErr w:type="spellStart"/>
      <w:r>
        <w:rPr>
          <w:rFonts w:ascii="Times New Roman" w:eastAsia="Times New Roman" w:hAnsi="Times New Roman" w:cs="Times New Roman"/>
        </w:rPr>
        <w:t>Paraio</w:t>
      </w:r>
      <w:proofErr w:type="spellEnd"/>
      <w:r>
        <w:rPr>
          <w:rFonts w:ascii="Times New Roman" w:eastAsia="Times New Roman" w:hAnsi="Times New Roman" w:cs="Times New Roman"/>
        </w:rPr>
        <w:t xml:space="preserve"> bombing stated the correct action had been taken by the state to secure the area against “presumed terrorist activity” and that the deaths of the individuals were unavoidable "collateral casualties.”</w:t>
      </w:r>
      <w:r>
        <w:rPr>
          <w:rFonts w:ascii="Times New Roman" w:eastAsia="Times New Roman" w:hAnsi="Times New Roman" w:cs="Times New Roman"/>
          <w:vertAlign w:val="superscript"/>
        </w:rPr>
        <w:footnoteReference w:id="34"/>
      </w:r>
      <w:r>
        <w:rPr>
          <w:rFonts w:ascii="Times New Roman" w:eastAsia="Times New Roman" w:hAnsi="Times New Roman" w:cs="Times New Roman"/>
        </w:rPr>
        <w:t xml:space="preserve"> Furthermore, Additional Protocol 1 of the </w:t>
      </w:r>
      <w:r>
        <w:rPr>
          <w:rFonts w:ascii="Times New Roman" w:eastAsia="Times New Roman" w:hAnsi="Times New Roman" w:cs="Times New Roman"/>
          <w:i/>
        </w:rPr>
        <w:t>Geneva Conventions</w:t>
      </w:r>
      <w:r>
        <w:rPr>
          <w:rFonts w:ascii="Times New Roman" w:eastAsia="Times New Roman" w:hAnsi="Times New Roman" w:cs="Times New Roman"/>
        </w:rPr>
        <w:t xml:space="preserve"> stipulates that the presence or movements of civilians does not render certain points or areas immune from military operations, it only requires that every possible precaution </w:t>
      </w:r>
      <w:proofErr w:type="gramStart"/>
      <w:r>
        <w:rPr>
          <w:rFonts w:ascii="Times New Roman" w:eastAsia="Times New Roman" w:hAnsi="Times New Roman" w:cs="Times New Roman"/>
        </w:rPr>
        <w:t>be taken</w:t>
      </w:r>
      <w:proofErr w:type="gramEnd"/>
      <w:r>
        <w:rPr>
          <w:rFonts w:ascii="Times New Roman" w:eastAsia="Times New Roman" w:hAnsi="Times New Roman" w:cs="Times New Roman"/>
        </w:rPr>
        <w:t xml:space="preserve"> to minimize the incidental </w:t>
      </w:r>
      <w:r>
        <w:rPr>
          <w:rFonts w:ascii="Times New Roman" w:eastAsia="Times New Roman" w:hAnsi="Times New Roman" w:cs="Times New Roman"/>
        </w:rPr>
        <w:lastRenderedPageBreak/>
        <w:t>loss of civilian life.</w:t>
      </w:r>
      <w:r>
        <w:rPr>
          <w:rFonts w:ascii="Times New Roman" w:eastAsia="Times New Roman" w:hAnsi="Times New Roman" w:cs="Times New Roman"/>
          <w:vertAlign w:val="superscript"/>
        </w:rPr>
        <w:footnoteReference w:id="35"/>
      </w:r>
      <w:r>
        <w:rPr>
          <w:rFonts w:ascii="Times New Roman" w:eastAsia="Times New Roman" w:hAnsi="Times New Roman" w:cs="Times New Roman"/>
        </w:rPr>
        <w:t xml:space="preserve"> The state’s use of advanced </w:t>
      </w:r>
      <w:proofErr w:type="gramStart"/>
      <w:r>
        <w:rPr>
          <w:rFonts w:ascii="Times New Roman" w:eastAsia="Times New Roman" w:hAnsi="Times New Roman" w:cs="Times New Roman"/>
        </w:rPr>
        <w:t>intelligence-gathering</w:t>
      </w:r>
      <w:proofErr w:type="gramEnd"/>
      <w:r>
        <w:rPr>
          <w:rFonts w:ascii="Times New Roman" w:eastAsia="Times New Roman" w:hAnsi="Times New Roman" w:cs="Times New Roman"/>
        </w:rPr>
        <w:t xml:space="preserve"> constituted an abundance of precaution.</w:t>
      </w:r>
    </w:p>
    <w:p w14:paraId="00000062" w14:textId="77777777" w:rsidR="00C908C1" w:rsidRDefault="00451D12">
      <w:pPr>
        <w:spacing w:line="480" w:lineRule="auto"/>
        <w:rPr>
          <w:rFonts w:ascii="Times New Roman" w:eastAsia="Times New Roman" w:hAnsi="Times New Roman" w:cs="Times New Roman"/>
          <w:b/>
        </w:rPr>
      </w:pPr>
      <w:r>
        <w:rPr>
          <w:rFonts w:ascii="Times New Roman" w:eastAsia="Times New Roman" w:hAnsi="Times New Roman" w:cs="Times New Roman"/>
          <w:b/>
        </w:rPr>
        <w:t>4. NO VIOLATIONS IN THE HUMAN RIGHTS ARTICLES</w:t>
      </w:r>
    </w:p>
    <w:p w14:paraId="00000063" w14:textId="77777777" w:rsidR="00C908C1" w:rsidRDefault="00451D12">
      <w:pPr>
        <w:spacing w:line="480" w:lineRule="auto"/>
        <w:rPr>
          <w:rFonts w:ascii="Times New Roman" w:eastAsia="Times New Roman" w:hAnsi="Times New Roman" w:cs="Times New Roman"/>
          <w:i/>
        </w:rPr>
      </w:pPr>
      <w:r>
        <w:rPr>
          <w:rFonts w:ascii="Times New Roman" w:eastAsia="Times New Roman" w:hAnsi="Times New Roman" w:cs="Times New Roman"/>
        </w:rPr>
        <w:t xml:space="preserve">4.1- </w:t>
      </w:r>
      <w:r>
        <w:rPr>
          <w:rFonts w:ascii="Times New Roman" w:eastAsia="Times New Roman" w:hAnsi="Times New Roman" w:cs="Times New Roman"/>
          <w:i/>
        </w:rPr>
        <w:t>Article 5: Right to Humane Treatment fulfilled</w:t>
      </w:r>
    </w:p>
    <w:p w14:paraId="00000064"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Article 5 of the ACHR stipulates that every person </w:t>
      </w:r>
      <w:proofErr w:type="gramStart"/>
      <w:r>
        <w:rPr>
          <w:rFonts w:ascii="Times New Roman" w:eastAsia="Times New Roman" w:hAnsi="Times New Roman" w:cs="Times New Roman"/>
        </w:rPr>
        <w:t>has</w:t>
      </w:r>
      <w:proofErr w:type="gramEnd"/>
      <w:r>
        <w:rPr>
          <w:rFonts w:ascii="Times New Roman" w:eastAsia="Times New Roman" w:hAnsi="Times New Roman" w:cs="Times New Roman"/>
        </w:rPr>
        <w:t xml:space="preserve"> the right to humane treatment. More specifically, that every person has a right to the right to have his physical, mental, and moral integrity respected, and no one should be subjected to torture or to cruel, inhuman, or degrading punishment or treatment.</w:t>
      </w:r>
      <w:r>
        <w:rPr>
          <w:rFonts w:ascii="Times New Roman" w:eastAsia="Times New Roman" w:hAnsi="Times New Roman" w:cs="Times New Roman"/>
          <w:vertAlign w:val="superscript"/>
        </w:rPr>
        <w:footnoteReference w:id="36"/>
      </w:r>
      <w:r>
        <w:rPr>
          <w:rFonts w:ascii="Times New Roman" w:eastAsia="Times New Roman" w:hAnsi="Times New Roman" w:cs="Times New Roman"/>
        </w:rPr>
        <w:t xml:space="preserve"> In the case </w:t>
      </w:r>
      <w:proofErr w:type="spellStart"/>
      <w:r>
        <w:rPr>
          <w:rFonts w:ascii="Times New Roman" w:eastAsia="Times New Roman" w:hAnsi="Times New Roman" w:cs="Times New Roman"/>
          <w:i/>
        </w:rPr>
        <w:t>Gudiel</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Álvarez</w:t>
      </w:r>
      <w:proofErr w:type="spellEnd"/>
      <w:r>
        <w:rPr>
          <w:rFonts w:ascii="Times New Roman" w:eastAsia="Times New Roman" w:hAnsi="Times New Roman" w:cs="Times New Roman"/>
          <w:i/>
        </w:rPr>
        <w:t xml:space="preserve"> et al. (“</w:t>
      </w:r>
      <w:proofErr w:type="spellStart"/>
      <w:r>
        <w:rPr>
          <w:rFonts w:ascii="Times New Roman" w:eastAsia="Times New Roman" w:hAnsi="Times New Roman" w:cs="Times New Roman"/>
          <w:i/>
        </w:rPr>
        <w:t>Diario</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Militar</w:t>
      </w:r>
      <w:proofErr w:type="spellEnd"/>
      <w:r>
        <w:rPr>
          <w:rFonts w:ascii="Times New Roman" w:eastAsia="Times New Roman" w:hAnsi="Times New Roman" w:cs="Times New Roman"/>
          <w:i/>
        </w:rPr>
        <w:t xml:space="preserve">”) v. Guatemala, </w:t>
      </w:r>
      <w:r>
        <w:rPr>
          <w:rFonts w:ascii="Times New Roman" w:eastAsia="Times New Roman" w:hAnsi="Times New Roman" w:cs="Times New Roman"/>
        </w:rPr>
        <w:t xml:space="preserve">the Inter-American Court of Human </w:t>
      </w:r>
      <w:proofErr w:type="gramStart"/>
      <w:r>
        <w:rPr>
          <w:rFonts w:ascii="Times New Roman" w:eastAsia="Times New Roman" w:hAnsi="Times New Roman" w:cs="Times New Roman"/>
        </w:rPr>
        <w:t>Rights,</w:t>
      </w:r>
      <w:proofErr w:type="gramEnd"/>
      <w:r>
        <w:rPr>
          <w:rFonts w:ascii="Times New Roman" w:eastAsia="Times New Roman" w:hAnsi="Times New Roman" w:cs="Times New Roman"/>
        </w:rPr>
        <w:t xml:space="preserve"> ruled that a state violates an individual’s right to personal integrity if it forcibly disappears that individual.</w:t>
      </w:r>
      <w:r>
        <w:rPr>
          <w:rFonts w:ascii="Times New Roman" w:eastAsia="Times New Roman" w:hAnsi="Times New Roman" w:cs="Times New Roman"/>
          <w:vertAlign w:val="superscript"/>
        </w:rPr>
        <w:footnoteReference w:id="37"/>
      </w:r>
      <w:r>
        <w:rPr>
          <w:rFonts w:ascii="Times New Roman" w:eastAsia="Times New Roman" w:hAnsi="Times New Roman" w:cs="Times New Roman"/>
        </w:rPr>
        <w:t xml:space="preserve"> Another aspect of forced disappearance is prolonged isolation and solitary confinement. The record indicates that any suspect that </w:t>
      </w:r>
      <w:proofErr w:type="gramStart"/>
      <w:r>
        <w:rPr>
          <w:rFonts w:ascii="Times New Roman" w:eastAsia="Times New Roman" w:hAnsi="Times New Roman" w:cs="Times New Roman"/>
        </w:rPr>
        <w:t>was detained</w:t>
      </w:r>
      <w:proofErr w:type="gramEnd"/>
      <w:r>
        <w:rPr>
          <w:rFonts w:ascii="Times New Roman" w:eastAsia="Times New Roman" w:hAnsi="Times New Roman" w:cs="Times New Roman"/>
        </w:rPr>
        <w:t xml:space="preserve"> was granted a trial. The record also states that both sides engaged in “forced interrogations,” but the ambiguity and mutuality of the phrase deprives it of any legibility.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has a duty of care to protect its people from any foreign or domestic threats, and the lawful detainment and interrogation of suspects are one of the ways the state gains valuable military </w:t>
      </w:r>
      <w:proofErr w:type="gramStart"/>
      <w:r>
        <w:rPr>
          <w:rFonts w:ascii="Times New Roman" w:eastAsia="Times New Roman" w:hAnsi="Times New Roman" w:cs="Times New Roman"/>
        </w:rPr>
        <w:t>intel</w:t>
      </w:r>
      <w:proofErr w:type="gramEnd"/>
      <w:r>
        <w:rPr>
          <w:rFonts w:ascii="Times New Roman" w:eastAsia="Times New Roman" w:hAnsi="Times New Roman" w:cs="Times New Roman"/>
        </w:rPr>
        <w:t xml:space="preserve">. </w:t>
      </w:r>
    </w:p>
    <w:p w14:paraId="00000065" w14:textId="77777777" w:rsidR="00C908C1" w:rsidRDefault="00C908C1">
      <w:pPr>
        <w:spacing w:line="480" w:lineRule="auto"/>
        <w:rPr>
          <w:rFonts w:ascii="Times New Roman" w:eastAsia="Times New Roman" w:hAnsi="Times New Roman" w:cs="Times New Roman"/>
        </w:rPr>
      </w:pPr>
    </w:p>
    <w:p w14:paraId="00000066" w14:textId="77777777" w:rsidR="00C908C1" w:rsidRDefault="00451D12">
      <w:pPr>
        <w:spacing w:line="480" w:lineRule="auto"/>
        <w:rPr>
          <w:rFonts w:ascii="Times New Roman" w:eastAsia="Times New Roman" w:hAnsi="Times New Roman" w:cs="Times New Roman"/>
          <w:i/>
        </w:rPr>
      </w:pPr>
      <w:r>
        <w:rPr>
          <w:rFonts w:ascii="Times New Roman" w:eastAsia="Times New Roman" w:hAnsi="Times New Roman" w:cs="Times New Roman"/>
          <w:i/>
        </w:rPr>
        <w:t>4.2- Articles 7 and 8: Right to personal liberty fulfilled and right to a fair trial preserved</w:t>
      </w:r>
    </w:p>
    <w:p w14:paraId="00000067"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Article 7 of the ACHR stipulates that every person </w:t>
      </w:r>
      <w:proofErr w:type="gramStart"/>
      <w:r>
        <w:rPr>
          <w:rFonts w:ascii="Times New Roman" w:eastAsia="Times New Roman" w:hAnsi="Times New Roman" w:cs="Times New Roman"/>
        </w:rPr>
        <w:t>has</w:t>
      </w:r>
      <w:proofErr w:type="gramEnd"/>
      <w:r>
        <w:rPr>
          <w:rFonts w:ascii="Times New Roman" w:eastAsia="Times New Roman" w:hAnsi="Times New Roman" w:cs="Times New Roman"/>
        </w:rPr>
        <w:t xml:space="preserve"> the right to personal liberty.</w:t>
      </w:r>
      <w:r>
        <w:rPr>
          <w:rFonts w:ascii="Times New Roman" w:eastAsia="Times New Roman" w:hAnsi="Times New Roman" w:cs="Times New Roman"/>
          <w:vertAlign w:val="superscript"/>
        </w:rPr>
        <w:footnoteReference w:id="38"/>
      </w:r>
      <w:r>
        <w:rPr>
          <w:rFonts w:ascii="Times New Roman" w:eastAsia="Times New Roman" w:hAnsi="Times New Roman" w:cs="Times New Roman"/>
        </w:rPr>
        <w:t xml:space="preserve">Article </w:t>
      </w:r>
      <w:proofErr w:type="gramStart"/>
      <w:r>
        <w:rPr>
          <w:rFonts w:ascii="Times New Roman" w:eastAsia="Times New Roman" w:hAnsi="Times New Roman" w:cs="Times New Roman"/>
        </w:rPr>
        <w:t>8</w:t>
      </w:r>
      <w:proofErr w:type="gramEnd"/>
      <w:r>
        <w:rPr>
          <w:rFonts w:ascii="Times New Roman" w:eastAsia="Times New Roman" w:hAnsi="Times New Roman" w:cs="Times New Roman"/>
        </w:rPr>
        <w:t xml:space="preserve"> of the ACHR states that every person has a right to a fair trial.</w:t>
      </w:r>
      <w:r>
        <w:rPr>
          <w:rFonts w:ascii="Times New Roman" w:eastAsia="Times New Roman" w:hAnsi="Times New Roman" w:cs="Times New Roman"/>
          <w:vertAlign w:val="superscript"/>
        </w:rPr>
        <w:footnoteReference w:id="39"/>
      </w:r>
      <w:r>
        <w:rPr>
          <w:rFonts w:ascii="Times New Roman" w:eastAsia="Times New Roman" w:hAnsi="Times New Roman" w:cs="Times New Roman"/>
        </w:rPr>
        <w:t xml:space="preserve"> Article 7 </w:t>
      </w:r>
      <w:r>
        <w:rPr>
          <w:rFonts w:ascii="Times New Roman" w:eastAsia="Times New Roman" w:hAnsi="Times New Roman" w:cs="Times New Roman"/>
        </w:rPr>
        <w:lastRenderedPageBreak/>
        <w:t>protects people from arbitrary arrest requires that anyone who is detained to be informed of why they are detained and the charge or charges that are being made against him.</w:t>
      </w:r>
      <w:r>
        <w:rPr>
          <w:rFonts w:ascii="Times New Roman" w:eastAsia="Times New Roman" w:hAnsi="Times New Roman" w:cs="Times New Roman"/>
          <w:vertAlign w:val="superscript"/>
        </w:rPr>
        <w:footnoteReference w:id="40"/>
      </w:r>
      <w:r>
        <w:rPr>
          <w:rFonts w:ascii="Times New Roman" w:eastAsia="Times New Roman" w:hAnsi="Times New Roman" w:cs="Times New Roman"/>
        </w:rPr>
        <w:t xml:space="preserve"> The protection carries over into Article 8, which stipulates that every person </w:t>
      </w:r>
      <w:proofErr w:type="gramStart"/>
      <w:r>
        <w:rPr>
          <w:rFonts w:ascii="Times New Roman" w:eastAsia="Times New Roman" w:hAnsi="Times New Roman" w:cs="Times New Roman"/>
        </w:rPr>
        <w:t>is</w:t>
      </w:r>
      <w:proofErr w:type="gramEnd"/>
      <w:r>
        <w:rPr>
          <w:rFonts w:ascii="Times New Roman" w:eastAsia="Times New Roman" w:hAnsi="Times New Roman" w:cs="Times New Roman"/>
        </w:rPr>
        <w:t xml:space="preserve"> entitled to due process and the right to appeal.</w:t>
      </w:r>
      <w:r>
        <w:rPr>
          <w:rFonts w:ascii="Times New Roman" w:eastAsia="Times New Roman" w:hAnsi="Times New Roman" w:cs="Times New Roman"/>
          <w:vertAlign w:val="superscript"/>
        </w:rPr>
        <w:footnoteReference w:id="41"/>
      </w:r>
      <w:r>
        <w:rPr>
          <w:rFonts w:ascii="Times New Roman" w:eastAsia="Times New Roman" w:hAnsi="Times New Roman" w:cs="Times New Roman"/>
        </w:rPr>
        <w:t xml:space="preserve"> Both Manuel </w:t>
      </w:r>
      <w:proofErr w:type="spellStart"/>
      <w:r>
        <w:rPr>
          <w:rFonts w:ascii="Times New Roman" w:eastAsia="Times New Roman" w:hAnsi="Times New Roman" w:cs="Times New Roman"/>
        </w:rPr>
        <w:t>Poblano</w:t>
      </w:r>
      <w:proofErr w:type="spellEnd"/>
      <w:r>
        <w:rPr>
          <w:rFonts w:ascii="Times New Roman" w:eastAsia="Times New Roman" w:hAnsi="Times New Roman" w:cs="Times New Roman"/>
        </w:rPr>
        <w:t xml:space="preserve"> and Claudio Ancho were arrested on formal </w:t>
      </w:r>
      <w:proofErr w:type="gramStart"/>
      <w:r>
        <w:rPr>
          <w:rFonts w:ascii="Times New Roman" w:eastAsia="Times New Roman" w:hAnsi="Times New Roman" w:cs="Times New Roman"/>
        </w:rPr>
        <w:t>charges and tried</w:t>
      </w:r>
      <w:proofErr w:type="gramEnd"/>
      <w:r>
        <w:rPr>
          <w:rFonts w:ascii="Times New Roman" w:eastAsia="Times New Roman" w:hAnsi="Times New Roman" w:cs="Times New Roman"/>
        </w:rPr>
        <w:t xml:space="preserve"> and convicted based on those charges. The charges leveled against the men were backed with evidence; </w:t>
      </w:r>
      <w:proofErr w:type="gramStart"/>
      <w:r>
        <w:rPr>
          <w:rFonts w:ascii="Times New Roman" w:eastAsia="Times New Roman" w:hAnsi="Times New Roman" w:cs="Times New Roman"/>
        </w:rPr>
        <w:t>therefore</w:t>
      </w:r>
      <w:proofErr w:type="gramEnd"/>
      <w:r>
        <w:rPr>
          <w:rFonts w:ascii="Times New Roman" w:eastAsia="Times New Roman" w:hAnsi="Times New Roman" w:cs="Times New Roman"/>
        </w:rPr>
        <w:t xml:space="preserve"> their arrest was in no way arbitrary. In accordance with Article 8, Manuel </w:t>
      </w:r>
      <w:proofErr w:type="spellStart"/>
      <w:r>
        <w:rPr>
          <w:rFonts w:ascii="Times New Roman" w:eastAsia="Times New Roman" w:hAnsi="Times New Roman" w:cs="Times New Roman"/>
        </w:rPr>
        <w:t>Poblano</w:t>
      </w:r>
      <w:proofErr w:type="spellEnd"/>
      <w:r>
        <w:rPr>
          <w:rFonts w:ascii="Times New Roman" w:eastAsia="Times New Roman" w:hAnsi="Times New Roman" w:cs="Times New Roman"/>
        </w:rPr>
        <w:t xml:space="preserve"> filed and </w:t>
      </w:r>
      <w:proofErr w:type="gramStart"/>
      <w:r>
        <w:rPr>
          <w:rFonts w:ascii="Times New Roman" w:eastAsia="Times New Roman" w:hAnsi="Times New Roman" w:cs="Times New Roman"/>
        </w:rPr>
        <w:t>was granted</w:t>
      </w:r>
      <w:proofErr w:type="gramEnd"/>
      <w:r>
        <w:rPr>
          <w:rFonts w:ascii="Times New Roman" w:eastAsia="Times New Roman" w:hAnsi="Times New Roman" w:cs="Times New Roman"/>
        </w:rPr>
        <w:t xml:space="preserve"> an appeal. The </w:t>
      </w:r>
      <w:proofErr w:type="spellStart"/>
      <w:r>
        <w:rPr>
          <w:rFonts w:ascii="Times New Roman" w:eastAsia="Times New Roman" w:hAnsi="Times New Roman" w:cs="Times New Roman"/>
        </w:rPr>
        <w:t>Poblano</w:t>
      </w:r>
      <w:proofErr w:type="spellEnd"/>
      <w:r>
        <w:rPr>
          <w:rFonts w:ascii="Times New Roman" w:eastAsia="Times New Roman" w:hAnsi="Times New Roman" w:cs="Times New Roman"/>
        </w:rPr>
        <w:t xml:space="preserve">, Ancho, and Guajillo families were also entitled to full legal recourse. The family’s case </w:t>
      </w:r>
      <w:proofErr w:type="gramStart"/>
      <w:r>
        <w:rPr>
          <w:rFonts w:ascii="Times New Roman" w:eastAsia="Times New Roman" w:hAnsi="Times New Roman" w:cs="Times New Roman"/>
        </w:rPr>
        <w:t>was heard</w:t>
      </w:r>
      <w:proofErr w:type="gramEnd"/>
      <w:r>
        <w:rPr>
          <w:rFonts w:ascii="Times New Roman" w:eastAsia="Times New Roman" w:hAnsi="Times New Roman" w:cs="Times New Roman"/>
        </w:rPr>
        <w:t xml:space="preserve"> three different times and went through the full range of domestic remedies available to them.   </w:t>
      </w:r>
    </w:p>
    <w:p w14:paraId="00000068"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14:paraId="00000069" w14:textId="77777777" w:rsidR="00C908C1" w:rsidRDefault="00451D12">
      <w:pPr>
        <w:spacing w:line="480" w:lineRule="auto"/>
        <w:rPr>
          <w:rFonts w:ascii="Times New Roman" w:eastAsia="Times New Roman" w:hAnsi="Times New Roman" w:cs="Times New Roman"/>
          <w:i/>
        </w:rPr>
      </w:pPr>
      <w:r>
        <w:rPr>
          <w:rFonts w:ascii="Times New Roman" w:eastAsia="Times New Roman" w:hAnsi="Times New Roman" w:cs="Times New Roman"/>
          <w:i/>
        </w:rPr>
        <w:t>4.3- Article 11: Right to privacy fulfilled &amp; recognized</w:t>
      </w:r>
    </w:p>
    <w:p w14:paraId="0000006A"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Article 11 of the ACHR stipulates that every person </w:t>
      </w:r>
      <w:proofErr w:type="gramStart"/>
      <w:r>
        <w:rPr>
          <w:rFonts w:ascii="Times New Roman" w:eastAsia="Times New Roman" w:hAnsi="Times New Roman" w:cs="Times New Roman"/>
        </w:rPr>
        <w:t>has</w:t>
      </w:r>
      <w:proofErr w:type="gramEnd"/>
      <w:r>
        <w:rPr>
          <w:rFonts w:ascii="Times New Roman" w:eastAsia="Times New Roman" w:hAnsi="Times New Roman" w:cs="Times New Roman"/>
        </w:rPr>
        <w:t xml:space="preserve"> the right to have his honor respected and his dignity recognized.</w:t>
      </w:r>
      <w:r>
        <w:rPr>
          <w:rFonts w:ascii="Times New Roman" w:eastAsia="Times New Roman" w:hAnsi="Times New Roman" w:cs="Times New Roman"/>
          <w:vertAlign w:val="superscript"/>
        </w:rPr>
        <w:footnoteReference w:id="42"/>
      </w:r>
      <w:r>
        <w:rPr>
          <w:rFonts w:ascii="Times New Roman" w:eastAsia="Times New Roman" w:hAnsi="Times New Roman" w:cs="Times New Roman"/>
        </w:rPr>
        <w:t xml:space="preserve"> </w:t>
      </w:r>
      <w:proofErr w:type="gramStart"/>
      <w:r>
        <w:rPr>
          <w:rFonts w:ascii="Times New Roman" w:eastAsia="Times New Roman" w:hAnsi="Times New Roman" w:cs="Times New Roman"/>
        </w:rPr>
        <w:t>Also</w:t>
      </w:r>
      <w:proofErr w:type="gramEnd"/>
      <w:r>
        <w:rPr>
          <w:rFonts w:ascii="Times New Roman" w:eastAsia="Times New Roman" w:hAnsi="Times New Roman" w:cs="Times New Roman"/>
        </w:rPr>
        <w:t>, that no one may be the object of arbitrary or abusive interference with his private life, his family, his home, or his correspondence, or of unlawful attacks on his honor or reputation</w:t>
      </w:r>
      <w:r>
        <w:rPr>
          <w:rFonts w:ascii="Verdana" w:eastAsia="Verdana" w:hAnsi="Verdana" w:cs="Verdana"/>
          <w:sz w:val="20"/>
          <w:szCs w:val="20"/>
        </w:rPr>
        <w:t>.</w:t>
      </w:r>
      <w:r>
        <w:rPr>
          <w:rFonts w:ascii="Verdana" w:eastAsia="Verdana" w:hAnsi="Verdana" w:cs="Verdana"/>
          <w:sz w:val="20"/>
          <w:szCs w:val="20"/>
          <w:vertAlign w:val="superscript"/>
        </w:rPr>
        <w:footnoteReference w:id="43"/>
      </w:r>
      <w:r>
        <w:rPr>
          <w:rFonts w:ascii="Verdana" w:eastAsia="Verdana" w:hAnsi="Verdana" w:cs="Verdana"/>
          <w:sz w:val="20"/>
          <w:szCs w:val="20"/>
        </w:rPr>
        <w:t xml:space="preserve"> </w:t>
      </w:r>
      <w:r>
        <w:rPr>
          <w:rFonts w:ascii="Times New Roman" w:eastAsia="Times New Roman" w:hAnsi="Times New Roman" w:cs="Times New Roman"/>
        </w:rPr>
        <w:t xml:space="preserve">Both the state’s intelligence gathering and the bombing were in order to fulfill its duty to protect its people by eliminating the threat of the Shield of the North.  The state did not single out or make claims against any specific family or individual without granting them the full legal recourse to address the claims or charges. </w:t>
      </w:r>
    </w:p>
    <w:p w14:paraId="0000006B" w14:textId="77777777" w:rsidR="00C908C1" w:rsidRDefault="00C908C1">
      <w:pPr>
        <w:spacing w:line="480" w:lineRule="auto"/>
        <w:rPr>
          <w:rFonts w:ascii="Times New Roman" w:eastAsia="Times New Roman" w:hAnsi="Times New Roman" w:cs="Times New Roman"/>
        </w:rPr>
      </w:pPr>
    </w:p>
    <w:p w14:paraId="0000006C" w14:textId="77777777" w:rsidR="00C908C1" w:rsidRDefault="00451D12">
      <w:pPr>
        <w:spacing w:line="480" w:lineRule="auto"/>
        <w:rPr>
          <w:rFonts w:ascii="Times New Roman" w:eastAsia="Times New Roman" w:hAnsi="Times New Roman" w:cs="Times New Roman"/>
          <w:i/>
        </w:rPr>
      </w:pPr>
      <w:r>
        <w:rPr>
          <w:rFonts w:ascii="Times New Roman" w:eastAsia="Times New Roman" w:hAnsi="Times New Roman" w:cs="Times New Roman"/>
          <w:i/>
        </w:rPr>
        <w:lastRenderedPageBreak/>
        <w:t>4.4- Articles 13 and 16: Right to freedom of thought and expression and the Right to freedom of association fulfilled</w:t>
      </w:r>
    </w:p>
    <w:p w14:paraId="0000006D"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Article 13 of the ACHR stipulates that every person </w:t>
      </w:r>
      <w:proofErr w:type="gramStart"/>
      <w:r>
        <w:rPr>
          <w:rFonts w:ascii="Times New Roman" w:eastAsia="Times New Roman" w:hAnsi="Times New Roman" w:cs="Times New Roman"/>
        </w:rPr>
        <w:t>has</w:t>
      </w:r>
      <w:proofErr w:type="gramEnd"/>
      <w:r>
        <w:rPr>
          <w:rFonts w:ascii="Times New Roman" w:eastAsia="Times New Roman" w:hAnsi="Times New Roman" w:cs="Times New Roman"/>
        </w:rPr>
        <w:t xml:space="preserve"> the right to freedom of thought and expression.</w:t>
      </w:r>
      <w:r>
        <w:rPr>
          <w:rFonts w:ascii="Times New Roman" w:eastAsia="Times New Roman" w:hAnsi="Times New Roman" w:cs="Times New Roman"/>
          <w:vertAlign w:val="superscript"/>
        </w:rPr>
        <w:footnoteReference w:id="44"/>
      </w:r>
      <w:r>
        <w:rPr>
          <w:rFonts w:ascii="Times New Roman" w:eastAsia="Times New Roman" w:hAnsi="Times New Roman" w:cs="Times New Roman"/>
        </w:rPr>
        <w:t xml:space="preserve"> Article 16 of the ACHR stipulates that every person </w:t>
      </w:r>
      <w:proofErr w:type="gramStart"/>
      <w:r>
        <w:rPr>
          <w:rFonts w:ascii="Times New Roman" w:eastAsia="Times New Roman" w:hAnsi="Times New Roman" w:cs="Times New Roman"/>
        </w:rPr>
        <w:t>has</w:t>
      </w:r>
      <w:proofErr w:type="gramEnd"/>
      <w:r>
        <w:rPr>
          <w:rFonts w:ascii="Times New Roman" w:eastAsia="Times New Roman" w:hAnsi="Times New Roman" w:cs="Times New Roman"/>
        </w:rPr>
        <w:t xml:space="preserve"> the right to freely associate for ideological, religious, political, economic, labor, social, cultural, sports, or other purposes.</w:t>
      </w:r>
      <w:r>
        <w:rPr>
          <w:rFonts w:ascii="Times New Roman" w:eastAsia="Times New Roman" w:hAnsi="Times New Roman" w:cs="Times New Roman"/>
          <w:vertAlign w:val="superscript"/>
        </w:rPr>
        <w:footnoteReference w:id="45"/>
      </w:r>
      <w:r>
        <w:rPr>
          <w:rFonts w:ascii="Times New Roman" w:eastAsia="Times New Roman" w:hAnsi="Times New Roman" w:cs="Times New Roman"/>
        </w:rPr>
        <w:t xml:space="preserve"> Both of these rights </w:t>
      </w:r>
      <w:proofErr w:type="gramStart"/>
      <w:r>
        <w:rPr>
          <w:rFonts w:ascii="Times New Roman" w:eastAsia="Times New Roman" w:hAnsi="Times New Roman" w:cs="Times New Roman"/>
        </w:rPr>
        <w:t>were extended</w:t>
      </w:r>
      <w:proofErr w:type="gramEnd"/>
      <w:r>
        <w:rPr>
          <w:rFonts w:ascii="Times New Roman" w:eastAsia="Times New Roman" w:hAnsi="Times New Roman" w:cs="Times New Roman"/>
        </w:rPr>
        <w:t xml:space="preserve"> to the initial peaceful protests, but the rapid militarization of the protests and the presence of foreign actors required the state to begin to investigate anyone associating with the Shield of the North. Any group that takes hostages and engages in armed conflict with the government is a threat to public order and national security. The dissemination of information from this group to other civilians caused both civil unrest and an armed insurrection in previously passive regions; </w:t>
      </w:r>
      <w:proofErr w:type="gramStart"/>
      <w:r>
        <w:rPr>
          <w:rFonts w:ascii="Times New Roman" w:eastAsia="Times New Roman" w:hAnsi="Times New Roman" w:cs="Times New Roman"/>
        </w:rPr>
        <w:t>therefore</w:t>
      </w:r>
      <w:proofErr w:type="gramEnd"/>
      <w:r>
        <w:rPr>
          <w:rFonts w:ascii="Times New Roman" w:eastAsia="Times New Roman" w:hAnsi="Times New Roman" w:cs="Times New Roman"/>
        </w:rPr>
        <w:t xml:space="preserve"> the state had a duty to ensure that the Shield of the North did not further influence any of its civilians. Any critiques of the governance of the Republic of </w:t>
      </w:r>
      <w:proofErr w:type="spellStart"/>
      <w:r>
        <w:rPr>
          <w:rFonts w:ascii="Times New Roman" w:eastAsia="Times New Roman" w:hAnsi="Times New Roman" w:cs="Times New Roman"/>
        </w:rPr>
        <w:t>Chareechia</w:t>
      </w:r>
      <w:proofErr w:type="spellEnd"/>
      <w:r>
        <w:rPr>
          <w:rFonts w:ascii="Times New Roman" w:eastAsia="Times New Roman" w:hAnsi="Times New Roman" w:cs="Times New Roman"/>
        </w:rPr>
        <w:t xml:space="preserve">, regardless of their validity, </w:t>
      </w:r>
      <w:proofErr w:type="gramStart"/>
      <w:r>
        <w:rPr>
          <w:rFonts w:ascii="Times New Roman" w:eastAsia="Times New Roman" w:hAnsi="Times New Roman" w:cs="Times New Roman"/>
        </w:rPr>
        <w:t>should not be made</w:t>
      </w:r>
      <w:proofErr w:type="gramEnd"/>
      <w:r>
        <w:rPr>
          <w:rFonts w:ascii="Times New Roman" w:eastAsia="Times New Roman" w:hAnsi="Times New Roman" w:cs="Times New Roman"/>
        </w:rPr>
        <w:t xml:space="preserve"> with the aim to incite violence. </w:t>
      </w:r>
    </w:p>
    <w:p w14:paraId="0000006E" w14:textId="77777777" w:rsidR="00C908C1" w:rsidRDefault="00451D12">
      <w:pPr>
        <w:spacing w:line="480" w:lineRule="auto"/>
        <w:rPr>
          <w:rFonts w:ascii="Times New Roman" w:eastAsia="Times New Roman" w:hAnsi="Times New Roman" w:cs="Times New Roman"/>
          <w:i/>
        </w:rPr>
      </w:pPr>
      <w:bookmarkStart w:id="1" w:name="_gjdgxs" w:colFirst="0" w:colLast="0"/>
      <w:bookmarkEnd w:id="1"/>
      <w:r>
        <w:rPr>
          <w:rFonts w:ascii="Times New Roman" w:eastAsia="Times New Roman" w:hAnsi="Times New Roman" w:cs="Times New Roman"/>
          <w:i/>
        </w:rPr>
        <w:t>4.5- Article 22: Right to freedom of movement and residence fulfilled</w:t>
      </w:r>
    </w:p>
    <w:p w14:paraId="0000006F" w14:textId="77777777" w:rsidR="00C908C1" w:rsidRDefault="00451D12">
      <w:pPr>
        <w:spacing w:line="480" w:lineRule="auto"/>
        <w:ind w:firstLine="720"/>
        <w:rPr>
          <w:rFonts w:ascii="Times New Roman" w:eastAsia="Times New Roman" w:hAnsi="Times New Roman" w:cs="Times New Roman"/>
        </w:rPr>
      </w:pPr>
      <w:bookmarkStart w:id="2" w:name="_tcnux02yr9ll" w:colFirst="0" w:colLast="0"/>
      <w:bookmarkEnd w:id="2"/>
      <w:r>
        <w:rPr>
          <w:rFonts w:ascii="Times New Roman" w:eastAsia="Times New Roman" w:hAnsi="Times New Roman" w:cs="Times New Roman"/>
        </w:rPr>
        <w:t xml:space="preserve">Article 22 of the ACHR stipulates that every person </w:t>
      </w:r>
      <w:proofErr w:type="gramStart"/>
      <w:r>
        <w:rPr>
          <w:rFonts w:ascii="Times New Roman" w:eastAsia="Times New Roman" w:hAnsi="Times New Roman" w:cs="Times New Roman"/>
        </w:rPr>
        <w:t>is</w:t>
      </w:r>
      <w:proofErr w:type="gramEnd"/>
      <w:r>
        <w:rPr>
          <w:rFonts w:ascii="Times New Roman" w:eastAsia="Times New Roman" w:hAnsi="Times New Roman" w:cs="Times New Roman"/>
        </w:rPr>
        <w:t xml:space="preserve"> entitled to freely move and reside within their country.</w:t>
      </w:r>
      <w:r>
        <w:rPr>
          <w:rFonts w:ascii="Times New Roman" w:eastAsia="Times New Roman" w:hAnsi="Times New Roman" w:cs="Times New Roman"/>
          <w:vertAlign w:val="superscript"/>
        </w:rPr>
        <w:footnoteReference w:id="46"/>
      </w:r>
      <w:r>
        <w:rPr>
          <w:rFonts w:ascii="Times New Roman" w:eastAsia="Times New Roman" w:hAnsi="Times New Roman" w:cs="Times New Roman"/>
        </w:rPr>
        <w:t xml:space="preserve">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in no way, encumbered its people with any formal restriction to either their movement or residence. While de facto restrictions resulted from the conflict between the state and the Shield of the North, the Sovereign State of </w:t>
      </w:r>
      <w:proofErr w:type="spellStart"/>
      <w:r>
        <w:rPr>
          <w:rFonts w:ascii="Times New Roman" w:eastAsia="Times New Roman" w:hAnsi="Times New Roman" w:cs="Times New Roman"/>
        </w:rPr>
        <w:t>Chareechia</w:t>
      </w:r>
      <w:proofErr w:type="spellEnd"/>
      <w:r>
        <w:rPr>
          <w:rFonts w:ascii="Times New Roman" w:eastAsia="Times New Roman" w:hAnsi="Times New Roman" w:cs="Times New Roman"/>
        </w:rPr>
        <w:t xml:space="preserve"> acted appropriately and proportionally in the face of direct and unjustified insurrection by terrorist organizations within its sovereign borders. </w:t>
      </w:r>
    </w:p>
    <w:p w14:paraId="00000070" w14:textId="77777777" w:rsidR="00C908C1" w:rsidRDefault="00451D12">
      <w:pPr>
        <w:spacing w:line="480" w:lineRule="auto"/>
        <w:rPr>
          <w:rFonts w:ascii="Times New Roman" w:eastAsia="Times New Roman" w:hAnsi="Times New Roman" w:cs="Times New Roman"/>
        </w:rPr>
      </w:pPr>
      <w:bookmarkStart w:id="3" w:name="_cxfw4oko6fjw" w:colFirst="0" w:colLast="0"/>
      <w:bookmarkEnd w:id="3"/>
      <w:r>
        <w:rPr>
          <w:rFonts w:ascii="Times New Roman" w:eastAsia="Times New Roman" w:hAnsi="Times New Roman" w:cs="Times New Roman"/>
          <w:i/>
        </w:rPr>
        <w:lastRenderedPageBreak/>
        <w:t xml:space="preserve">4.6- Article 23: Right to participate in government fulfilled </w:t>
      </w:r>
      <w:r>
        <w:rPr>
          <w:rFonts w:ascii="Times New Roman" w:eastAsia="Times New Roman" w:hAnsi="Times New Roman" w:cs="Times New Roman"/>
        </w:rPr>
        <w:tab/>
      </w:r>
    </w:p>
    <w:p w14:paraId="00000071" w14:textId="77777777" w:rsidR="00C908C1" w:rsidRDefault="00451D12">
      <w:pPr>
        <w:spacing w:line="480" w:lineRule="auto"/>
        <w:rPr>
          <w:rFonts w:ascii="Times New Roman" w:eastAsia="Times New Roman" w:hAnsi="Times New Roman" w:cs="Times New Roman"/>
        </w:rPr>
      </w:pPr>
      <w:bookmarkStart w:id="4" w:name="_4gnqs8197zk5" w:colFirst="0" w:colLast="0"/>
      <w:bookmarkEnd w:id="4"/>
      <w:r>
        <w:rPr>
          <w:rFonts w:ascii="Times New Roman" w:eastAsia="Times New Roman" w:hAnsi="Times New Roman" w:cs="Times New Roman"/>
        </w:rPr>
        <w:tab/>
        <w:t xml:space="preserve">Article 23 of the ACHR stipulates that every person </w:t>
      </w:r>
      <w:proofErr w:type="gramStart"/>
      <w:r>
        <w:rPr>
          <w:rFonts w:ascii="Times New Roman" w:eastAsia="Times New Roman" w:hAnsi="Times New Roman" w:cs="Times New Roman"/>
        </w:rPr>
        <w:t>has</w:t>
      </w:r>
      <w:proofErr w:type="gramEnd"/>
      <w:r>
        <w:rPr>
          <w:rFonts w:ascii="Times New Roman" w:eastAsia="Times New Roman" w:hAnsi="Times New Roman" w:cs="Times New Roman"/>
        </w:rPr>
        <w:t xml:space="preserve"> the right to</w:t>
      </w:r>
      <w:r>
        <w:rPr>
          <w:rFonts w:ascii="Verdana" w:eastAsia="Verdana" w:hAnsi="Verdana" w:cs="Verdana"/>
          <w:sz w:val="20"/>
          <w:szCs w:val="20"/>
        </w:rPr>
        <w:t xml:space="preserve"> </w:t>
      </w:r>
      <w:r>
        <w:rPr>
          <w:rFonts w:ascii="Times New Roman" w:eastAsia="Times New Roman" w:hAnsi="Times New Roman" w:cs="Times New Roman"/>
        </w:rPr>
        <w:t xml:space="preserve">take part in the conduct of public affairs, directly or through freely chosen representatives. </w:t>
      </w:r>
      <w:r>
        <w:rPr>
          <w:rFonts w:ascii="Times New Roman" w:eastAsia="Times New Roman" w:hAnsi="Times New Roman" w:cs="Times New Roman"/>
          <w:vertAlign w:val="superscript"/>
        </w:rPr>
        <w:footnoteReference w:id="47"/>
      </w:r>
      <w:r>
        <w:rPr>
          <w:rFonts w:ascii="Times New Roman" w:eastAsia="Times New Roman" w:hAnsi="Times New Roman" w:cs="Times New Roman"/>
        </w:rPr>
        <w:t xml:space="preserve"> The article also provides people with the right to vote in elections and to have access to the public service of their country.</w:t>
      </w:r>
      <w:r>
        <w:rPr>
          <w:rFonts w:ascii="Times New Roman" w:eastAsia="Times New Roman" w:hAnsi="Times New Roman" w:cs="Times New Roman"/>
          <w:vertAlign w:val="superscript"/>
        </w:rPr>
        <w:footnoteReference w:id="48"/>
      </w:r>
      <w:r>
        <w:rPr>
          <w:rFonts w:ascii="Times New Roman" w:eastAsia="Times New Roman" w:hAnsi="Times New Roman" w:cs="Times New Roman"/>
        </w:rPr>
        <w:t xml:space="preserve"> As previously established in section 2, 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possesses valid democratic governance and has periodic elections that provide citizens with the right to the public service of their country.  </w:t>
      </w:r>
    </w:p>
    <w:p w14:paraId="00000072" w14:textId="77777777" w:rsidR="00C908C1" w:rsidRDefault="00C908C1">
      <w:pPr>
        <w:spacing w:line="480" w:lineRule="auto"/>
        <w:rPr>
          <w:rFonts w:ascii="Times New Roman" w:eastAsia="Times New Roman" w:hAnsi="Times New Roman" w:cs="Times New Roman"/>
          <w:b/>
        </w:rPr>
      </w:pPr>
      <w:bookmarkStart w:id="5" w:name="_matr0sdsa1l1" w:colFirst="0" w:colLast="0"/>
      <w:bookmarkEnd w:id="5"/>
    </w:p>
    <w:p w14:paraId="00000073" w14:textId="77777777" w:rsidR="00C908C1" w:rsidRDefault="00451D12">
      <w:pPr>
        <w:spacing w:line="480" w:lineRule="auto"/>
        <w:rPr>
          <w:rFonts w:ascii="Times New Roman" w:eastAsia="Times New Roman" w:hAnsi="Times New Roman" w:cs="Times New Roman"/>
          <w:b/>
        </w:rPr>
      </w:pPr>
      <w:r>
        <w:rPr>
          <w:rFonts w:ascii="Times New Roman" w:eastAsia="Times New Roman" w:hAnsi="Times New Roman" w:cs="Times New Roman"/>
          <w:b/>
        </w:rPr>
        <w:t xml:space="preserve">5. Request for Relief </w:t>
      </w:r>
    </w:p>
    <w:p w14:paraId="00000074"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Based on the aforementioned contentions, the respondent respectfully requests the Court</w:t>
      </w:r>
    </w:p>
    <w:p w14:paraId="00000075" w14:textId="77777777" w:rsidR="00C908C1" w:rsidRDefault="00451D12">
      <w:pPr>
        <w:spacing w:line="480" w:lineRule="auto"/>
        <w:rPr>
          <w:rFonts w:ascii="Times New Roman" w:eastAsia="Times New Roman" w:hAnsi="Times New Roman" w:cs="Times New Roman"/>
        </w:rPr>
      </w:pPr>
      <w:proofErr w:type="gramStart"/>
      <w:r>
        <w:rPr>
          <w:rFonts w:ascii="Times New Roman" w:eastAsia="Times New Roman" w:hAnsi="Times New Roman" w:cs="Times New Roman"/>
        </w:rPr>
        <w:t>holds</w:t>
      </w:r>
      <w:proofErr w:type="gramEnd"/>
      <w:r>
        <w:rPr>
          <w:rFonts w:ascii="Times New Roman" w:eastAsia="Times New Roman" w:hAnsi="Times New Roman" w:cs="Times New Roman"/>
        </w:rPr>
        <w:t xml:space="preserve"> that:</w:t>
      </w:r>
    </w:p>
    <w:p w14:paraId="00000076"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democratic of governance Republic of </w:t>
      </w:r>
      <w:proofErr w:type="spellStart"/>
      <w:r>
        <w:rPr>
          <w:rFonts w:ascii="Times New Roman" w:eastAsia="Times New Roman" w:hAnsi="Times New Roman" w:cs="Times New Roman"/>
        </w:rPr>
        <w:t>Chareechia</w:t>
      </w:r>
      <w:proofErr w:type="spellEnd"/>
      <w:r>
        <w:rPr>
          <w:rFonts w:ascii="Times New Roman" w:eastAsia="Times New Roman" w:hAnsi="Times New Roman" w:cs="Times New Roman"/>
        </w:rPr>
        <w:t xml:space="preserve"> is valid;</w:t>
      </w:r>
    </w:p>
    <w:p w14:paraId="00000077"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state’s response to terrorism was, and continues to be valid and justified; and,</w:t>
      </w:r>
    </w:p>
    <w:p w14:paraId="00000078" w14:textId="77777777" w:rsidR="00C908C1" w:rsidRDefault="00451D12">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The</w:t>
      </w:r>
      <w:proofErr w:type="gramEnd"/>
      <w:r>
        <w:rPr>
          <w:rFonts w:ascii="Times New Roman" w:eastAsia="Times New Roman" w:hAnsi="Times New Roman" w:cs="Times New Roman"/>
        </w:rPr>
        <w:t xml:space="preserve"> aforementioned articles of the </w:t>
      </w:r>
      <w:r>
        <w:rPr>
          <w:rFonts w:ascii="Times New Roman" w:eastAsia="Times New Roman" w:hAnsi="Times New Roman" w:cs="Times New Roman"/>
          <w:i/>
        </w:rPr>
        <w:t>American Convention on Human Rights</w:t>
      </w:r>
      <w:r>
        <w:rPr>
          <w:rFonts w:ascii="Times New Roman" w:eastAsia="Times New Roman" w:hAnsi="Times New Roman" w:cs="Times New Roman"/>
        </w:rPr>
        <w:t xml:space="preserve"> articles</w:t>
      </w:r>
    </w:p>
    <w:p w14:paraId="00000079" w14:textId="77777777" w:rsidR="00C908C1" w:rsidRDefault="00451D12">
      <w:pPr>
        <w:spacing w:line="480" w:lineRule="auto"/>
        <w:ind w:firstLine="720"/>
        <w:rPr>
          <w:rFonts w:ascii="Times New Roman" w:eastAsia="Times New Roman" w:hAnsi="Times New Roman" w:cs="Times New Roman"/>
        </w:rPr>
      </w:pPr>
      <w:proofErr w:type="gramStart"/>
      <w:r>
        <w:rPr>
          <w:rFonts w:ascii="Times New Roman" w:eastAsia="Times New Roman" w:hAnsi="Times New Roman" w:cs="Times New Roman"/>
        </w:rPr>
        <w:t>were</w:t>
      </w:r>
      <w:proofErr w:type="gramEnd"/>
      <w:r>
        <w:rPr>
          <w:rFonts w:ascii="Times New Roman" w:eastAsia="Times New Roman" w:hAnsi="Times New Roman" w:cs="Times New Roman"/>
        </w:rPr>
        <w:t xml:space="preserve"> adhered to completely. </w:t>
      </w:r>
    </w:p>
    <w:p w14:paraId="0000007A" w14:textId="77777777" w:rsidR="00C908C1" w:rsidRDefault="00451D12">
      <w:pPr>
        <w:spacing w:line="480" w:lineRule="auto"/>
        <w:rPr>
          <w:rFonts w:ascii="Times New Roman" w:eastAsia="Times New Roman" w:hAnsi="Times New Roman" w:cs="Times New Roman"/>
        </w:rPr>
      </w:pPr>
      <w:r>
        <w:rPr>
          <w:rFonts w:ascii="Times New Roman" w:eastAsia="Times New Roman" w:hAnsi="Times New Roman" w:cs="Times New Roman"/>
        </w:rPr>
        <w:t xml:space="preserve">The Republic of </w:t>
      </w:r>
      <w:proofErr w:type="spellStart"/>
      <w:r>
        <w:rPr>
          <w:rFonts w:ascii="Times New Roman" w:eastAsia="Times New Roman" w:hAnsi="Times New Roman" w:cs="Times New Roman"/>
        </w:rPr>
        <w:t>Charechia</w:t>
      </w:r>
      <w:proofErr w:type="spellEnd"/>
      <w:r>
        <w:rPr>
          <w:rFonts w:ascii="Times New Roman" w:eastAsia="Times New Roman" w:hAnsi="Times New Roman" w:cs="Times New Roman"/>
        </w:rPr>
        <w:t xml:space="preserve"> would request that the court find no wrongdoing on the part of the</w:t>
      </w:r>
    </w:p>
    <w:p w14:paraId="0000007B" w14:textId="77777777" w:rsidR="00C908C1" w:rsidRDefault="00451D12">
      <w:pPr>
        <w:spacing w:line="480" w:lineRule="auto"/>
        <w:rPr>
          <w:rFonts w:ascii="Times New Roman" w:eastAsia="Times New Roman" w:hAnsi="Times New Roman" w:cs="Times New Roman"/>
        </w:rPr>
      </w:pPr>
      <w:proofErr w:type="gramStart"/>
      <w:r>
        <w:rPr>
          <w:rFonts w:ascii="Times New Roman" w:eastAsia="Times New Roman" w:hAnsi="Times New Roman" w:cs="Times New Roman"/>
        </w:rPr>
        <w:t>state</w:t>
      </w:r>
      <w:proofErr w:type="gramEnd"/>
      <w:r>
        <w:rPr>
          <w:rFonts w:ascii="Times New Roman" w:eastAsia="Times New Roman" w:hAnsi="Times New Roman" w:cs="Times New Roman"/>
        </w:rPr>
        <w:t>.</w:t>
      </w:r>
    </w:p>
    <w:p w14:paraId="0000007C" w14:textId="77777777" w:rsidR="00C908C1" w:rsidRDefault="00C908C1">
      <w:pPr>
        <w:spacing w:line="480" w:lineRule="auto"/>
        <w:rPr>
          <w:rFonts w:ascii="Times New Roman" w:eastAsia="Times New Roman" w:hAnsi="Times New Roman" w:cs="Times New Roman"/>
        </w:rPr>
      </w:pPr>
    </w:p>
    <w:p w14:paraId="0000007D" w14:textId="77777777" w:rsidR="00C908C1" w:rsidRDefault="00C908C1">
      <w:pPr>
        <w:spacing w:line="480" w:lineRule="auto"/>
        <w:jc w:val="center"/>
        <w:rPr>
          <w:rFonts w:ascii="Times New Roman" w:eastAsia="Times New Roman" w:hAnsi="Times New Roman" w:cs="Times New Roman"/>
          <w:b/>
          <w:u w:val="single"/>
        </w:rPr>
      </w:pPr>
    </w:p>
    <w:sectPr w:rsidR="00C908C1">
      <w:headerReference w:type="default" r:id="rId6"/>
      <w:footerReference w:type="even"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FF59F" w14:textId="77777777" w:rsidR="0090623E" w:rsidRDefault="0090623E">
      <w:r>
        <w:separator/>
      </w:r>
    </w:p>
  </w:endnote>
  <w:endnote w:type="continuationSeparator" w:id="0">
    <w:p w14:paraId="5FB658B7" w14:textId="77777777" w:rsidR="0090623E" w:rsidRDefault="00906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4" w14:textId="77777777" w:rsidR="00C908C1" w:rsidRDefault="00451D12">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00000085" w14:textId="77777777" w:rsidR="00C908C1" w:rsidRDefault="00C908C1">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6" w14:textId="52A4B90C" w:rsidR="00C908C1" w:rsidRDefault="00451D12">
    <w:pPr>
      <w:pBdr>
        <w:top w:val="nil"/>
        <w:left w:val="nil"/>
        <w:bottom w:val="nil"/>
        <w:right w:val="nil"/>
        <w:between w:val="nil"/>
      </w:pBdr>
      <w:tabs>
        <w:tab w:val="center" w:pos="4320"/>
        <w:tab w:val="right" w:pos="8640"/>
      </w:tabs>
      <w:jc w:val="center"/>
      <w:rPr>
        <w:color w:val="000000"/>
      </w:rPr>
    </w:pPr>
    <w:r>
      <w:rPr>
        <w:color w:val="000000"/>
      </w:rPr>
      <w:t xml:space="preserve">Page </w:t>
    </w:r>
    <w:r>
      <w:rPr>
        <w:b/>
        <w:color w:val="000000"/>
      </w:rPr>
      <w:fldChar w:fldCharType="begin"/>
    </w:r>
    <w:r>
      <w:rPr>
        <w:b/>
        <w:color w:val="000000"/>
      </w:rPr>
      <w:instrText>PAGE</w:instrText>
    </w:r>
    <w:r>
      <w:rPr>
        <w:b/>
        <w:color w:val="000000"/>
      </w:rPr>
      <w:fldChar w:fldCharType="separate"/>
    </w:r>
    <w:r w:rsidR="007A683B">
      <w:rPr>
        <w:b/>
        <w:noProof/>
        <w:color w:val="000000"/>
      </w:rPr>
      <w:t>1</w:t>
    </w:r>
    <w:r>
      <w:rPr>
        <w:b/>
        <w:color w:val="000000"/>
      </w:rPr>
      <w:fldChar w:fldCharType="end"/>
    </w:r>
    <w:r>
      <w:rPr>
        <w:color w:val="000000"/>
      </w:rPr>
      <w:t xml:space="preserve"> of </w:t>
    </w:r>
    <w:r>
      <w:rPr>
        <w:b/>
        <w:color w:val="000000"/>
      </w:rPr>
      <w:fldChar w:fldCharType="begin"/>
    </w:r>
    <w:r>
      <w:rPr>
        <w:b/>
        <w:color w:val="000000"/>
      </w:rPr>
      <w:instrText>NUMPAGES</w:instrText>
    </w:r>
    <w:r>
      <w:rPr>
        <w:b/>
        <w:color w:val="000000"/>
      </w:rPr>
      <w:fldChar w:fldCharType="separate"/>
    </w:r>
    <w:r w:rsidR="007A683B">
      <w:rPr>
        <w:b/>
        <w:noProof/>
        <w:color w:val="000000"/>
      </w:rPr>
      <w:t>15</w:t>
    </w:r>
    <w:r>
      <w:rPr>
        <w:b/>
        <w:color w:val="000000"/>
      </w:rPr>
      <w:fldChar w:fldCharType="end"/>
    </w:r>
  </w:p>
  <w:p w14:paraId="00000087" w14:textId="77777777" w:rsidR="00C908C1" w:rsidRDefault="00C908C1">
    <w:pPr>
      <w:pBdr>
        <w:top w:val="nil"/>
        <w:left w:val="nil"/>
        <w:bottom w:val="nil"/>
        <w:right w:val="nil"/>
        <w:between w:val="nil"/>
      </w:pBdr>
      <w:tabs>
        <w:tab w:val="center" w:pos="4320"/>
        <w:tab w:val="right" w:pos="8640"/>
      </w:tabs>
      <w:jc w:val="center"/>
      <w:rPr>
        <w:rFonts w:ascii="Times New Roman" w:eastAsia="Times New Roman" w:hAnsi="Times New Roman" w:cs="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B5CD4" w14:textId="77777777" w:rsidR="0090623E" w:rsidRDefault="0090623E">
      <w:r>
        <w:separator/>
      </w:r>
    </w:p>
  </w:footnote>
  <w:footnote w:type="continuationSeparator" w:id="0">
    <w:p w14:paraId="0681E7F3" w14:textId="77777777" w:rsidR="0090623E" w:rsidRDefault="0090623E">
      <w:r>
        <w:continuationSeparator/>
      </w:r>
    </w:p>
  </w:footnote>
  <w:footnote w:id="1">
    <w:p w14:paraId="0000007E" w14:textId="77777777" w:rsidR="00C908C1" w:rsidRDefault="00451D12">
      <w:pPr>
        <w:rPr>
          <w:sz w:val="20"/>
          <w:szCs w:val="20"/>
        </w:rPr>
      </w:pPr>
      <w:r>
        <w:rPr>
          <w:vertAlign w:val="superscript"/>
        </w:rPr>
        <w:footnoteRef/>
      </w:r>
      <w:r>
        <w:rPr>
          <w:sz w:val="20"/>
          <w:szCs w:val="20"/>
        </w:rPr>
        <w:t xml:space="preserve"> Hypothetical Case Par. 1</w:t>
      </w:r>
    </w:p>
  </w:footnote>
  <w:footnote w:id="2">
    <w:p w14:paraId="0000007F" w14:textId="77777777" w:rsidR="00C908C1" w:rsidRDefault="00451D12">
      <w:pPr>
        <w:rPr>
          <w:sz w:val="20"/>
          <w:szCs w:val="20"/>
        </w:rPr>
      </w:pPr>
      <w:r>
        <w:rPr>
          <w:vertAlign w:val="superscript"/>
        </w:rPr>
        <w:footnoteRef/>
      </w:r>
      <w:r>
        <w:rPr>
          <w:sz w:val="20"/>
          <w:szCs w:val="20"/>
        </w:rPr>
        <w:t xml:space="preserve"> Hypothetical Case Par. 1</w:t>
      </w:r>
    </w:p>
  </w:footnote>
  <w:footnote w:id="3">
    <w:p w14:paraId="00000080" w14:textId="77777777" w:rsidR="00C908C1" w:rsidRDefault="00451D12">
      <w:pPr>
        <w:rPr>
          <w:sz w:val="20"/>
          <w:szCs w:val="20"/>
        </w:rPr>
      </w:pPr>
      <w:r>
        <w:rPr>
          <w:vertAlign w:val="superscript"/>
        </w:rPr>
        <w:footnoteRef/>
      </w:r>
      <w:r>
        <w:rPr>
          <w:sz w:val="20"/>
          <w:szCs w:val="20"/>
        </w:rPr>
        <w:t xml:space="preserve"> Hypothetical Case Par 1</w:t>
      </w:r>
    </w:p>
  </w:footnote>
  <w:footnote w:id="4">
    <w:p w14:paraId="00000081" w14:textId="77777777" w:rsidR="00C908C1" w:rsidRDefault="00451D12">
      <w:pPr>
        <w:rPr>
          <w:sz w:val="20"/>
          <w:szCs w:val="20"/>
        </w:rPr>
      </w:pPr>
      <w:r>
        <w:rPr>
          <w:vertAlign w:val="superscript"/>
        </w:rPr>
        <w:footnoteRef/>
      </w:r>
      <w:r>
        <w:rPr>
          <w:sz w:val="20"/>
          <w:szCs w:val="20"/>
        </w:rPr>
        <w:t xml:space="preserve"> Hypothetical Case Par. 2 </w:t>
      </w:r>
    </w:p>
  </w:footnote>
  <w:footnote w:id="5">
    <w:p w14:paraId="00000088" w14:textId="77777777" w:rsidR="00C908C1" w:rsidRDefault="00451D12">
      <w:pPr>
        <w:rPr>
          <w:sz w:val="20"/>
          <w:szCs w:val="20"/>
        </w:rPr>
      </w:pPr>
      <w:r>
        <w:rPr>
          <w:vertAlign w:val="superscript"/>
        </w:rPr>
        <w:footnoteRef/>
      </w:r>
      <w:r>
        <w:rPr>
          <w:sz w:val="20"/>
          <w:szCs w:val="20"/>
        </w:rPr>
        <w:t xml:space="preserve"> Hypothetical Case Par. 8</w:t>
      </w:r>
    </w:p>
  </w:footnote>
  <w:footnote w:id="6">
    <w:p w14:paraId="00000089" w14:textId="77777777" w:rsidR="00C908C1" w:rsidRDefault="00451D12">
      <w:pPr>
        <w:rPr>
          <w:sz w:val="20"/>
          <w:szCs w:val="20"/>
        </w:rPr>
      </w:pPr>
      <w:r>
        <w:rPr>
          <w:vertAlign w:val="superscript"/>
        </w:rPr>
        <w:footnoteRef/>
      </w:r>
      <w:r>
        <w:rPr>
          <w:sz w:val="20"/>
          <w:szCs w:val="20"/>
        </w:rPr>
        <w:t xml:space="preserve"> Hypothetical Case Par. 8</w:t>
      </w:r>
    </w:p>
  </w:footnote>
  <w:footnote w:id="7">
    <w:p w14:paraId="0000008A" w14:textId="77777777" w:rsidR="00C908C1" w:rsidRDefault="00451D12">
      <w:pPr>
        <w:rPr>
          <w:sz w:val="20"/>
          <w:szCs w:val="20"/>
        </w:rPr>
      </w:pPr>
      <w:r>
        <w:rPr>
          <w:vertAlign w:val="superscript"/>
        </w:rPr>
        <w:footnoteRef/>
      </w:r>
      <w:r>
        <w:rPr>
          <w:sz w:val="20"/>
          <w:szCs w:val="20"/>
        </w:rPr>
        <w:t xml:space="preserve"> Hypothetical Case Par. 8</w:t>
      </w:r>
    </w:p>
  </w:footnote>
  <w:footnote w:id="8">
    <w:p w14:paraId="0000008B" w14:textId="77777777" w:rsidR="00C908C1" w:rsidRDefault="00451D12">
      <w:pPr>
        <w:rPr>
          <w:sz w:val="20"/>
          <w:szCs w:val="20"/>
        </w:rPr>
      </w:pPr>
      <w:r>
        <w:rPr>
          <w:vertAlign w:val="superscript"/>
        </w:rPr>
        <w:footnoteRef/>
      </w:r>
      <w:r>
        <w:rPr>
          <w:sz w:val="20"/>
          <w:szCs w:val="20"/>
        </w:rPr>
        <w:t xml:space="preserve"> Hypothetical Case Par. 9</w:t>
      </w:r>
    </w:p>
  </w:footnote>
  <w:footnote w:id="9">
    <w:p w14:paraId="0000008C" w14:textId="77777777" w:rsidR="00C908C1" w:rsidRDefault="00451D12">
      <w:pPr>
        <w:rPr>
          <w:sz w:val="20"/>
          <w:szCs w:val="20"/>
        </w:rPr>
      </w:pPr>
      <w:r>
        <w:rPr>
          <w:vertAlign w:val="superscript"/>
        </w:rPr>
        <w:footnoteRef/>
      </w:r>
      <w:r>
        <w:rPr>
          <w:sz w:val="20"/>
          <w:szCs w:val="20"/>
        </w:rPr>
        <w:t xml:space="preserve"> Hypothetical Case Par. 9</w:t>
      </w:r>
    </w:p>
  </w:footnote>
  <w:footnote w:id="10">
    <w:p w14:paraId="0000008D" w14:textId="77777777" w:rsidR="00C908C1" w:rsidRDefault="00451D12">
      <w:pPr>
        <w:rPr>
          <w:sz w:val="20"/>
          <w:szCs w:val="20"/>
        </w:rPr>
      </w:pPr>
      <w:r>
        <w:rPr>
          <w:vertAlign w:val="superscript"/>
        </w:rPr>
        <w:footnoteRef/>
      </w:r>
      <w:r>
        <w:rPr>
          <w:sz w:val="20"/>
          <w:szCs w:val="20"/>
        </w:rPr>
        <w:t xml:space="preserve"> Hypothetical Case Par. 10</w:t>
      </w:r>
    </w:p>
  </w:footnote>
  <w:footnote w:id="11">
    <w:p w14:paraId="0000008E" w14:textId="77777777" w:rsidR="00C908C1" w:rsidRDefault="00451D12">
      <w:pPr>
        <w:rPr>
          <w:sz w:val="20"/>
          <w:szCs w:val="20"/>
        </w:rPr>
      </w:pPr>
      <w:r>
        <w:rPr>
          <w:vertAlign w:val="superscript"/>
        </w:rPr>
        <w:footnoteRef/>
      </w:r>
      <w:r>
        <w:rPr>
          <w:sz w:val="20"/>
          <w:szCs w:val="20"/>
        </w:rPr>
        <w:t xml:space="preserve"> Hypothetical Case Par. 11</w:t>
      </w:r>
    </w:p>
  </w:footnote>
  <w:footnote w:id="12">
    <w:p w14:paraId="0000008F" w14:textId="77777777" w:rsidR="00C908C1" w:rsidRDefault="00451D12">
      <w:pPr>
        <w:rPr>
          <w:sz w:val="20"/>
          <w:szCs w:val="20"/>
        </w:rPr>
      </w:pPr>
      <w:r>
        <w:rPr>
          <w:vertAlign w:val="superscript"/>
        </w:rPr>
        <w:footnoteRef/>
      </w:r>
      <w:r>
        <w:rPr>
          <w:sz w:val="20"/>
          <w:szCs w:val="20"/>
        </w:rPr>
        <w:t xml:space="preserve"> Hypothetical Case Par. 11</w:t>
      </w:r>
    </w:p>
  </w:footnote>
  <w:footnote w:id="13">
    <w:p w14:paraId="00000090" w14:textId="77777777" w:rsidR="00C908C1" w:rsidRDefault="00451D12">
      <w:pPr>
        <w:rPr>
          <w:sz w:val="20"/>
          <w:szCs w:val="20"/>
        </w:rPr>
      </w:pPr>
      <w:r>
        <w:rPr>
          <w:vertAlign w:val="superscript"/>
        </w:rPr>
        <w:footnoteRef/>
      </w:r>
      <w:r>
        <w:rPr>
          <w:sz w:val="20"/>
          <w:szCs w:val="20"/>
        </w:rPr>
        <w:t xml:space="preserve"> Hypothetical Case Par. 11</w:t>
      </w:r>
    </w:p>
  </w:footnote>
  <w:footnote w:id="14">
    <w:p w14:paraId="00000091" w14:textId="77777777" w:rsidR="00C908C1" w:rsidRDefault="00451D12">
      <w:pPr>
        <w:rPr>
          <w:sz w:val="20"/>
          <w:szCs w:val="20"/>
        </w:rPr>
      </w:pPr>
      <w:r>
        <w:rPr>
          <w:vertAlign w:val="superscript"/>
        </w:rPr>
        <w:footnoteRef/>
      </w:r>
      <w:r>
        <w:rPr>
          <w:sz w:val="20"/>
          <w:szCs w:val="20"/>
        </w:rPr>
        <w:t xml:space="preserve"> Hypothetical Case Par. 14</w:t>
      </w:r>
    </w:p>
  </w:footnote>
  <w:footnote w:id="15">
    <w:p w14:paraId="00000092" w14:textId="77777777" w:rsidR="00C908C1" w:rsidRDefault="00451D12">
      <w:pPr>
        <w:rPr>
          <w:sz w:val="20"/>
          <w:szCs w:val="20"/>
        </w:rPr>
      </w:pPr>
      <w:r>
        <w:rPr>
          <w:vertAlign w:val="superscript"/>
        </w:rPr>
        <w:footnoteRef/>
      </w:r>
      <w:r>
        <w:rPr>
          <w:sz w:val="20"/>
          <w:szCs w:val="20"/>
        </w:rPr>
        <w:t xml:space="preserve"> Hypothetical Case Par. 19</w:t>
      </w:r>
    </w:p>
  </w:footnote>
  <w:footnote w:id="16">
    <w:p w14:paraId="00000093" w14:textId="77777777" w:rsidR="00C908C1" w:rsidRDefault="00451D12">
      <w:pPr>
        <w:rPr>
          <w:sz w:val="20"/>
          <w:szCs w:val="20"/>
        </w:rPr>
      </w:pPr>
      <w:r>
        <w:rPr>
          <w:vertAlign w:val="superscript"/>
        </w:rPr>
        <w:footnoteRef/>
      </w:r>
      <w:r>
        <w:rPr>
          <w:sz w:val="20"/>
          <w:szCs w:val="20"/>
        </w:rPr>
        <w:t xml:space="preserve"> Hypothetical Case Par. 20</w:t>
      </w:r>
    </w:p>
  </w:footnote>
  <w:footnote w:id="17">
    <w:p w14:paraId="00000094" w14:textId="77777777" w:rsidR="00C908C1" w:rsidRDefault="00451D12">
      <w:pPr>
        <w:rPr>
          <w:sz w:val="20"/>
          <w:szCs w:val="20"/>
        </w:rPr>
      </w:pPr>
      <w:r>
        <w:rPr>
          <w:vertAlign w:val="superscript"/>
        </w:rPr>
        <w:footnoteRef/>
      </w:r>
      <w:r>
        <w:rPr>
          <w:sz w:val="20"/>
          <w:szCs w:val="20"/>
        </w:rPr>
        <w:t xml:space="preserve"> Hypothetical Case Par. 21</w:t>
      </w:r>
    </w:p>
  </w:footnote>
  <w:footnote w:id="18">
    <w:p w14:paraId="00000095" w14:textId="77777777" w:rsidR="00C908C1" w:rsidRDefault="00451D12">
      <w:pPr>
        <w:rPr>
          <w:sz w:val="20"/>
          <w:szCs w:val="20"/>
        </w:rPr>
      </w:pPr>
      <w:r>
        <w:rPr>
          <w:vertAlign w:val="superscript"/>
        </w:rPr>
        <w:footnoteRef/>
      </w:r>
      <w:r>
        <w:rPr>
          <w:sz w:val="20"/>
          <w:szCs w:val="20"/>
        </w:rPr>
        <w:t xml:space="preserve"> Hypothetical Case Par. 21</w:t>
      </w:r>
    </w:p>
  </w:footnote>
  <w:footnote w:id="19">
    <w:p w14:paraId="00000096" w14:textId="77777777" w:rsidR="00C908C1" w:rsidRDefault="00451D12">
      <w:pPr>
        <w:rPr>
          <w:sz w:val="20"/>
          <w:szCs w:val="20"/>
        </w:rPr>
      </w:pPr>
      <w:r>
        <w:rPr>
          <w:vertAlign w:val="superscript"/>
        </w:rPr>
        <w:footnoteRef/>
      </w:r>
      <w:r>
        <w:rPr>
          <w:sz w:val="20"/>
          <w:szCs w:val="20"/>
        </w:rPr>
        <w:t xml:space="preserve"> Hypothetical Case Par. 21</w:t>
      </w:r>
    </w:p>
  </w:footnote>
  <w:footnote w:id="20">
    <w:p w14:paraId="00000097" w14:textId="77777777" w:rsidR="00C908C1" w:rsidRDefault="00451D12">
      <w:pPr>
        <w:rPr>
          <w:sz w:val="20"/>
          <w:szCs w:val="20"/>
        </w:rPr>
      </w:pPr>
      <w:r>
        <w:rPr>
          <w:vertAlign w:val="superscript"/>
        </w:rPr>
        <w:footnoteRef/>
      </w:r>
      <w:r>
        <w:rPr>
          <w:sz w:val="20"/>
          <w:szCs w:val="20"/>
        </w:rPr>
        <w:t xml:space="preserve"> Clarification Question 15</w:t>
      </w:r>
    </w:p>
  </w:footnote>
  <w:footnote w:id="21">
    <w:p w14:paraId="00000098" w14:textId="77777777" w:rsidR="00C908C1" w:rsidRDefault="00451D12">
      <w:pPr>
        <w:rPr>
          <w:sz w:val="20"/>
          <w:szCs w:val="20"/>
        </w:rPr>
      </w:pPr>
      <w:r>
        <w:rPr>
          <w:vertAlign w:val="superscript"/>
        </w:rPr>
        <w:footnoteRef/>
      </w:r>
      <w:r>
        <w:rPr>
          <w:sz w:val="20"/>
          <w:szCs w:val="20"/>
        </w:rPr>
        <w:t xml:space="preserve"> Hypothetical Case Par. 22</w:t>
      </w:r>
    </w:p>
  </w:footnote>
  <w:footnote w:id="22">
    <w:p w14:paraId="00000099" w14:textId="77777777" w:rsidR="00C908C1" w:rsidRDefault="00451D12">
      <w:pPr>
        <w:rPr>
          <w:sz w:val="20"/>
          <w:szCs w:val="20"/>
        </w:rPr>
      </w:pPr>
      <w:r>
        <w:rPr>
          <w:vertAlign w:val="superscript"/>
        </w:rPr>
        <w:footnoteRef/>
      </w:r>
      <w:r>
        <w:rPr>
          <w:sz w:val="20"/>
          <w:szCs w:val="20"/>
        </w:rPr>
        <w:t xml:space="preserve"> Hypothetical Case Par. 22</w:t>
      </w:r>
    </w:p>
  </w:footnote>
  <w:footnote w:id="23">
    <w:p w14:paraId="0000009A" w14:textId="77777777" w:rsidR="00C908C1" w:rsidRDefault="00451D12">
      <w:pPr>
        <w:rPr>
          <w:sz w:val="20"/>
          <w:szCs w:val="20"/>
        </w:rPr>
      </w:pPr>
      <w:r>
        <w:rPr>
          <w:vertAlign w:val="superscript"/>
        </w:rPr>
        <w:footnoteRef/>
      </w:r>
      <w:r>
        <w:rPr>
          <w:sz w:val="20"/>
          <w:szCs w:val="20"/>
        </w:rPr>
        <w:t xml:space="preserve"> Hypothetical Case Par. 23</w:t>
      </w:r>
    </w:p>
  </w:footnote>
  <w:footnote w:id="24">
    <w:p w14:paraId="0000009B" w14:textId="77777777" w:rsidR="00C908C1" w:rsidRDefault="00451D12">
      <w:pPr>
        <w:rPr>
          <w:sz w:val="20"/>
          <w:szCs w:val="20"/>
        </w:rPr>
      </w:pPr>
      <w:r>
        <w:rPr>
          <w:vertAlign w:val="superscript"/>
        </w:rPr>
        <w:footnoteRef/>
      </w:r>
      <w:r>
        <w:rPr>
          <w:sz w:val="20"/>
          <w:szCs w:val="20"/>
        </w:rPr>
        <w:t xml:space="preserve"> Hypothetical Case Par. 24</w:t>
      </w:r>
    </w:p>
  </w:footnote>
  <w:footnote w:id="25">
    <w:p w14:paraId="0000009E" w14:textId="77777777" w:rsidR="00C908C1" w:rsidRDefault="00451D12">
      <w:pPr>
        <w:rPr>
          <w:sz w:val="20"/>
          <w:szCs w:val="20"/>
        </w:rPr>
      </w:pPr>
      <w:r>
        <w:rPr>
          <w:vertAlign w:val="superscript"/>
        </w:rPr>
        <w:footnoteRef/>
      </w:r>
      <w:r>
        <w:rPr>
          <w:sz w:val="20"/>
          <w:szCs w:val="20"/>
        </w:rPr>
        <w:t xml:space="preserve"> Hypothetical Case Par. 24</w:t>
      </w:r>
    </w:p>
  </w:footnote>
  <w:footnote w:id="26">
    <w:p w14:paraId="0000009C" w14:textId="77777777" w:rsidR="00C908C1" w:rsidRDefault="00451D12">
      <w:pPr>
        <w:rPr>
          <w:sz w:val="20"/>
          <w:szCs w:val="20"/>
        </w:rPr>
      </w:pPr>
      <w:r>
        <w:rPr>
          <w:vertAlign w:val="superscript"/>
        </w:rPr>
        <w:footnoteRef/>
      </w:r>
      <w:r>
        <w:rPr>
          <w:sz w:val="20"/>
          <w:szCs w:val="20"/>
        </w:rPr>
        <w:t xml:space="preserve"> Hypothetical Case Par. 24</w:t>
      </w:r>
    </w:p>
  </w:footnote>
  <w:footnote w:id="27">
    <w:p w14:paraId="0000009D" w14:textId="77777777" w:rsidR="00C908C1" w:rsidRDefault="00451D12">
      <w:pPr>
        <w:rPr>
          <w:sz w:val="20"/>
          <w:szCs w:val="20"/>
        </w:rPr>
      </w:pPr>
      <w:r>
        <w:rPr>
          <w:vertAlign w:val="superscript"/>
        </w:rPr>
        <w:footnoteRef/>
      </w:r>
      <w:r>
        <w:rPr>
          <w:sz w:val="20"/>
          <w:szCs w:val="20"/>
        </w:rPr>
        <w:t xml:space="preserve"> Hypothetical Case Par. 29</w:t>
      </w:r>
    </w:p>
  </w:footnote>
  <w:footnote w:id="28">
    <w:p w14:paraId="000000B0" w14:textId="77777777" w:rsidR="00C908C1" w:rsidRDefault="00451D12">
      <w:pPr>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Hypothetical Case Par. 34</w:t>
      </w:r>
    </w:p>
  </w:footnote>
  <w:footnote w:id="29">
    <w:p w14:paraId="000000B1" w14:textId="77777777" w:rsidR="00C908C1" w:rsidRDefault="00451D12">
      <w:pPr>
        <w:rPr>
          <w:rFonts w:ascii="Calibri" w:eastAsia="Calibri" w:hAnsi="Calibri" w:cs="Calibri"/>
          <w:sz w:val="20"/>
          <w:szCs w:val="20"/>
        </w:rPr>
      </w:pPr>
      <w:r>
        <w:rPr>
          <w:vertAlign w:val="superscript"/>
        </w:rPr>
        <w:footnoteRef/>
      </w:r>
      <w:r>
        <w:rPr>
          <w:rFonts w:ascii="Times New Roman" w:eastAsia="Times New Roman" w:hAnsi="Times New Roman" w:cs="Times New Roman"/>
          <w:sz w:val="20"/>
          <w:szCs w:val="20"/>
        </w:rPr>
        <w:t xml:space="preserve"> Hypothetical Case Par. 34</w:t>
      </w:r>
    </w:p>
  </w:footnote>
  <w:footnote w:id="30">
    <w:p w14:paraId="000000A7"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31">
    <w:p w14:paraId="000000A4" w14:textId="77777777" w:rsidR="00C908C1" w:rsidRDefault="00451D12">
      <w:pPr>
        <w:rPr>
          <w:sz w:val="20"/>
          <w:szCs w:val="20"/>
        </w:rPr>
      </w:pPr>
      <w:r>
        <w:rPr>
          <w:vertAlign w:val="superscript"/>
        </w:rPr>
        <w:footnoteRef/>
      </w:r>
      <w:r>
        <w:rPr>
          <w:sz w:val="20"/>
          <w:szCs w:val="20"/>
        </w:rPr>
        <w:t xml:space="preserve"> Additional Protocol I to the Geneva Convention</w:t>
      </w:r>
    </w:p>
  </w:footnote>
  <w:footnote w:id="32">
    <w:p w14:paraId="0000009F" w14:textId="77777777" w:rsidR="00C908C1" w:rsidRDefault="00451D12">
      <w:pPr>
        <w:rPr>
          <w:sz w:val="20"/>
          <w:szCs w:val="20"/>
        </w:rPr>
      </w:pPr>
      <w:r>
        <w:rPr>
          <w:vertAlign w:val="superscript"/>
        </w:rPr>
        <w:footnoteRef/>
      </w:r>
      <w:r>
        <w:rPr>
          <w:sz w:val="20"/>
          <w:szCs w:val="20"/>
        </w:rPr>
        <w:t xml:space="preserve"> Additional Protocol I to the Geneva Convention</w:t>
      </w:r>
    </w:p>
  </w:footnote>
  <w:footnote w:id="33">
    <w:p w14:paraId="000000A5" w14:textId="77777777" w:rsidR="00C908C1" w:rsidRDefault="00451D12">
      <w:pPr>
        <w:rPr>
          <w:sz w:val="20"/>
          <w:szCs w:val="20"/>
        </w:rPr>
      </w:pPr>
      <w:r>
        <w:rPr>
          <w:vertAlign w:val="superscript"/>
        </w:rPr>
        <w:footnoteRef/>
      </w:r>
      <w:r>
        <w:rPr>
          <w:sz w:val="20"/>
          <w:szCs w:val="20"/>
        </w:rPr>
        <w:t xml:space="preserve"> Clarification Question 13</w:t>
      </w:r>
    </w:p>
  </w:footnote>
  <w:footnote w:id="34">
    <w:p w14:paraId="000000A6" w14:textId="77777777" w:rsidR="00C908C1" w:rsidRDefault="00451D12">
      <w:pPr>
        <w:rPr>
          <w:sz w:val="20"/>
          <w:szCs w:val="20"/>
        </w:rPr>
      </w:pPr>
      <w:r>
        <w:rPr>
          <w:vertAlign w:val="superscript"/>
        </w:rPr>
        <w:footnoteRef/>
      </w:r>
      <w:r>
        <w:rPr>
          <w:sz w:val="20"/>
          <w:szCs w:val="20"/>
        </w:rPr>
        <w:t xml:space="preserve"> Hypothetical Case Par. 24</w:t>
      </w:r>
    </w:p>
  </w:footnote>
  <w:footnote w:id="35">
    <w:p w14:paraId="000000A3" w14:textId="77777777" w:rsidR="00C908C1" w:rsidRDefault="00451D12">
      <w:pPr>
        <w:rPr>
          <w:sz w:val="20"/>
          <w:szCs w:val="20"/>
        </w:rPr>
      </w:pPr>
      <w:r>
        <w:rPr>
          <w:vertAlign w:val="superscript"/>
        </w:rPr>
        <w:footnoteRef/>
      </w:r>
      <w:r>
        <w:rPr>
          <w:sz w:val="20"/>
          <w:szCs w:val="20"/>
        </w:rPr>
        <w:t xml:space="preserve"> Additional Protocol I of the Geneva Conventions</w:t>
      </w:r>
    </w:p>
  </w:footnote>
  <w:footnote w:id="36">
    <w:p w14:paraId="000000A0"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37">
    <w:p w14:paraId="000000A1" w14:textId="77777777" w:rsidR="00C908C1" w:rsidRDefault="00451D12">
      <w:pPr>
        <w:rPr>
          <w:sz w:val="20"/>
          <w:szCs w:val="20"/>
        </w:rPr>
      </w:pPr>
      <w:r>
        <w:rPr>
          <w:vertAlign w:val="superscript"/>
        </w:rPr>
        <w:footnoteRef/>
      </w:r>
      <w:r>
        <w:rPr>
          <w:sz w:val="20"/>
          <w:szCs w:val="20"/>
        </w:rPr>
        <w:t xml:space="preserve"> </w:t>
      </w:r>
      <w:proofErr w:type="spellStart"/>
      <w:r>
        <w:rPr>
          <w:i/>
          <w:sz w:val="20"/>
          <w:szCs w:val="20"/>
        </w:rPr>
        <w:t>Gudiel</w:t>
      </w:r>
      <w:proofErr w:type="spellEnd"/>
      <w:r>
        <w:rPr>
          <w:i/>
          <w:sz w:val="20"/>
          <w:szCs w:val="20"/>
        </w:rPr>
        <w:t xml:space="preserve"> </w:t>
      </w:r>
      <w:proofErr w:type="spellStart"/>
      <w:r>
        <w:rPr>
          <w:i/>
          <w:sz w:val="20"/>
          <w:szCs w:val="20"/>
        </w:rPr>
        <w:t>Álvarez</w:t>
      </w:r>
      <w:proofErr w:type="spellEnd"/>
      <w:r>
        <w:rPr>
          <w:i/>
          <w:sz w:val="20"/>
          <w:szCs w:val="20"/>
        </w:rPr>
        <w:t xml:space="preserve"> et al. (“</w:t>
      </w:r>
      <w:proofErr w:type="spellStart"/>
      <w:r>
        <w:rPr>
          <w:i/>
          <w:sz w:val="20"/>
          <w:szCs w:val="20"/>
        </w:rPr>
        <w:t>Diario</w:t>
      </w:r>
      <w:proofErr w:type="spellEnd"/>
      <w:r>
        <w:rPr>
          <w:i/>
          <w:sz w:val="20"/>
          <w:szCs w:val="20"/>
        </w:rPr>
        <w:t xml:space="preserve"> </w:t>
      </w:r>
      <w:proofErr w:type="spellStart"/>
      <w:r>
        <w:rPr>
          <w:i/>
          <w:sz w:val="20"/>
          <w:szCs w:val="20"/>
        </w:rPr>
        <w:t>Militar</w:t>
      </w:r>
      <w:proofErr w:type="spellEnd"/>
      <w:r>
        <w:rPr>
          <w:i/>
          <w:sz w:val="20"/>
          <w:szCs w:val="20"/>
        </w:rPr>
        <w:t>”) v. Guatemala</w:t>
      </w:r>
    </w:p>
  </w:footnote>
  <w:footnote w:id="38">
    <w:p w14:paraId="000000AC"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39">
    <w:p w14:paraId="000000AD"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40">
    <w:p w14:paraId="000000A2"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41">
    <w:p w14:paraId="000000A8"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42">
    <w:p w14:paraId="000000AE"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43">
    <w:p w14:paraId="000000A9"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44">
    <w:p w14:paraId="000000AB"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45">
    <w:p w14:paraId="000000AA"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46">
    <w:p w14:paraId="000000AF" w14:textId="77777777" w:rsidR="00C908C1" w:rsidRDefault="00451D12">
      <w:pPr>
        <w:rPr>
          <w:sz w:val="20"/>
          <w:szCs w:val="20"/>
        </w:rPr>
      </w:pPr>
      <w:r>
        <w:rPr>
          <w:vertAlign w:val="superscript"/>
        </w:rPr>
        <w:footnoteRef/>
      </w:r>
      <w:r>
        <w:rPr>
          <w:sz w:val="20"/>
          <w:szCs w:val="20"/>
        </w:rPr>
        <w:t xml:space="preserve">  American Convention on Human Rights</w:t>
      </w:r>
    </w:p>
  </w:footnote>
  <w:footnote w:id="47">
    <w:p w14:paraId="000000B2" w14:textId="77777777" w:rsidR="00C908C1" w:rsidRDefault="00451D12">
      <w:pPr>
        <w:rPr>
          <w:sz w:val="20"/>
          <w:szCs w:val="20"/>
        </w:rPr>
      </w:pPr>
      <w:r>
        <w:rPr>
          <w:vertAlign w:val="superscript"/>
        </w:rPr>
        <w:footnoteRef/>
      </w:r>
      <w:r>
        <w:rPr>
          <w:sz w:val="20"/>
          <w:szCs w:val="20"/>
        </w:rPr>
        <w:t xml:space="preserve">American Convention on Human Rights </w:t>
      </w:r>
    </w:p>
  </w:footnote>
  <w:footnote w:id="48">
    <w:p w14:paraId="000000B3" w14:textId="77777777" w:rsidR="00C908C1" w:rsidRDefault="00451D12">
      <w:pPr>
        <w:rPr>
          <w:sz w:val="20"/>
          <w:szCs w:val="20"/>
        </w:rPr>
      </w:pPr>
      <w:r>
        <w:rPr>
          <w:vertAlign w:val="superscript"/>
        </w:rPr>
        <w:footnoteRef/>
      </w:r>
      <w:r>
        <w:rPr>
          <w:sz w:val="20"/>
          <w:szCs w:val="20"/>
        </w:rPr>
        <w:t xml:space="preserve"> American Convention on Human Rights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82" w14:textId="6983DD93" w:rsidR="00C908C1" w:rsidRDefault="00451D12">
    <w:pPr>
      <w:jc w:val="right"/>
      <w:rPr>
        <w:rFonts w:ascii="Times New Roman" w:eastAsia="Times New Roman" w:hAnsi="Times New Roman" w:cs="Times New Roman"/>
      </w:rPr>
    </w:pPr>
    <w:r>
      <w:tab/>
    </w:r>
    <w:r>
      <w:tab/>
    </w:r>
    <w:r>
      <w:rPr>
        <w:rFonts w:ascii="Times New Roman" w:eastAsia="Times New Roman" w:hAnsi="Times New Roman" w:cs="Times New Roman"/>
      </w:rPr>
      <w:t>Benford &amp; Alexander</w:t>
    </w:r>
  </w:p>
  <w:p w14:paraId="00000083" w14:textId="77777777" w:rsidR="00C908C1" w:rsidRDefault="00C908C1">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8C1"/>
    <w:rsid w:val="001952F7"/>
    <w:rsid w:val="00451D12"/>
    <w:rsid w:val="00587AF0"/>
    <w:rsid w:val="007A683B"/>
    <w:rsid w:val="0090623E"/>
    <w:rsid w:val="00C90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139C7"/>
  <w15:docId w15:val="{565988F2-5816-41B7-BC9B-4F95D71F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A683B"/>
    <w:pPr>
      <w:tabs>
        <w:tab w:val="center" w:pos="4680"/>
        <w:tab w:val="right" w:pos="9360"/>
      </w:tabs>
    </w:pPr>
  </w:style>
  <w:style w:type="character" w:customStyle="1" w:styleId="HeaderChar">
    <w:name w:val="Header Char"/>
    <w:basedOn w:val="DefaultParagraphFont"/>
    <w:link w:val="Header"/>
    <w:uiPriority w:val="99"/>
    <w:rsid w:val="007A683B"/>
  </w:style>
  <w:style w:type="paragraph" w:styleId="Footer">
    <w:name w:val="footer"/>
    <w:basedOn w:val="Normal"/>
    <w:link w:val="FooterChar"/>
    <w:uiPriority w:val="99"/>
    <w:unhideWhenUsed/>
    <w:rsid w:val="007A683B"/>
    <w:pPr>
      <w:tabs>
        <w:tab w:val="center" w:pos="4680"/>
        <w:tab w:val="right" w:pos="9360"/>
      </w:tabs>
    </w:pPr>
  </w:style>
  <w:style w:type="character" w:customStyle="1" w:styleId="FooterChar">
    <w:name w:val="Footer Char"/>
    <w:basedOn w:val="DefaultParagraphFont"/>
    <w:link w:val="Footer"/>
    <w:uiPriority w:val="99"/>
    <w:rsid w:val="007A6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3320</Words>
  <Characters>18929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Concordia University Texas</Company>
  <LinksUpToDate>false</LinksUpToDate>
  <CharactersWithSpaces>22205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Brent Burgess</dc:creator>
  <cp:lastModifiedBy>Brent Burgess</cp:lastModifiedBy>
  <cp:revision>4</cp:revision>
  <dcterms:created xsi:type="dcterms:W3CDTF">2019-11-10T21:54:00Z</dcterms:created>
  <dcterms:modified xsi:type="dcterms:W3CDTF">2019-11-10T21:55:00Z</dcterms:modified>
</cp:coreProperties>
</file>